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A1253" w14:textId="77777777" w:rsidR="007040B5" w:rsidRPr="007040B5" w:rsidRDefault="007040B5" w:rsidP="007040B5">
      <w:pPr>
        <w:rPr>
          <w:rFonts w:ascii="Times New Roman" w:hAnsi="Times New Roman" w:cs="Times New Roman"/>
          <w:szCs w:val="20"/>
          <w:shd w:val="clear" w:color="auto" w:fill="FFFFFF"/>
        </w:rPr>
      </w:pPr>
      <w:r w:rsidRPr="007040B5">
        <w:rPr>
          <w:rFonts w:ascii="Times New Roman" w:hAnsi="Times New Roman" w:cs="Times New Roman"/>
          <w:szCs w:val="20"/>
          <w:shd w:val="clear" w:color="auto" w:fill="FFFFFF"/>
        </w:rPr>
        <w:t>1. BMAC/PBMC</w:t>
      </w:r>
    </w:p>
    <w:tbl>
      <w:tblPr>
        <w:tblStyle w:val="a4"/>
        <w:tblW w:w="0" w:type="auto"/>
        <w:tblInd w:w="0" w:type="dxa"/>
        <w:tblCellMar>
          <w:left w:w="28" w:type="dxa"/>
          <w:right w:w="28" w:type="dxa"/>
        </w:tblCellMar>
        <w:tblLook w:val="04A0" w:firstRow="1" w:lastRow="0" w:firstColumn="1" w:lastColumn="0" w:noHBand="0" w:noVBand="1"/>
      </w:tblPr>
      <w:tblGrid>
        <w:gridCol w:w="382"/>
        <w:gridCol w:w="694"/>
        <w:gridCol w:w="1624"/>
        <w:gridCol w:w="5712"/>
        <w:gridCol w:w="604"/>
      </w:tblGrid>
      <w:tr w:rsidR="007040B5" w14:paraId="68FF85D7" w14:textId="77777777" w:rsidTr="007040B5">
        <w:trPr>
          <w:trHeight w:val="330"/>
        </w:trPr>
        <w:tc>
          <w:tcPr>
            <w:tcW w:w="9016" w:type="dxa"/>
            <w:gridSpan w:val="5"/>
            <w:tcBorders>
              <w:top w:val="single" w:sz="4" w:space="0" w:color="auto"/>
              <w:left w:val="single" w:sz="4" w:space="0" w:color="auto"/>
              <w:bottom w:val="single" w:sz="4" w:space="0" w:color="auto"/>
              <w:right w:val="single" w:sz="4" w:space="0" w:color="auto"/>
            </w:tcBorders>
            <w:noWrap/>
            <w:hideMark/>
          </w:tcPr>
          <w:p w14:paraId="14FDD5CB"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Up</w:t>
            </w:r>
          </w:p>
        </w:tc>
      </w:tr>
      <w:tr w:rsidR="007040B5" w14:paraId="0BEC934A" w14:textId="77777777" w:rsidTr="007040B5">
        <w:trPr>
          <w:trHeight w:val="330"/>
        </w:trPr>
        <w:tc>
          <w:tcPr>
            <w:tcW w:w="382" w:type="dxa"/>
            <w:tcBorders>
              <w:top w:val="single" w:sz="4" w:space="0" w:color="auto"/>
              <w:left w:val="single" w:sz="4" w:space="0" w:color="auto"/>
              <w:bottom w:val="single" w:sz="4" w:space="0" w:color="auto"/>
              <w:right w:val="single" w:sz="4" w:space="0" w:color="auto"/>
            </w:tcBorders>
            <w:noWrap/>
            <w:hideMark/>
          </w:tcPr>
          <w:p w14:paraId="2DBE72AE"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Rank</w:t>
            </w:r>
          </w:p>
        </w:tc>
        <w:tc>
          <w:tcPr>
            <w:tcW w:w="694" w:type="dxa"/>
            <w:tcBorders>
              <w:top w:val="single" w:sz="4" w:space="0" w:color="auto"/>
              <w:left w:val="single" w:sz="4" w:space="0" w:color="auto"/>
              <w:bottom w:val="single" w:sz="4" w:space="0" w:color="auto"/>
              <w:right w:val="single" w:sz="4" w:space="0" w:color="auto"/>
            </w:tcBorders>
            <w:noWrap/>
            <w:hideMark/>
          </w:tcPr>
          <w:p w14:paraId="7E42546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Gene symbol</w:t>
            </w:r>
          </w:p>
        </w:tc>
        <w:tc>
          <w:tcPr>
            <w:tcW w:w="1624" w:type="dxa"/>
            <w:tcBorders>
              <w:top w:val="single" w:sz="4" w:space="0" w:color="auto"/>
              <w:left w:val="single" w:sz="4" w:space="0" w:color="auto"/>
              <w:bottom w:val="single" w:sz="4" w:space="0" w:color="auto"/>
              <w:right w:val="single" w:sz="4" w:space="0" w:color="auto"/>
            </w:tcBorders>
            <w:noWrap/>
            <w:hideMark/>
          </w:tcPr>
          <w:p w14:paraId="51ADC3E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Description</w:t>
            </w:r>
          </w:p>
        </w:tc>
        <w:tc>
          <w:tcPr>
            <w:tcW w:w="5712" w:type="dxa"/>
            <w:tcBorders>
              <w:top w:val="single" w:sz="4" w:space="0" w:color="auto"/>
              <w:left w:val="single" w:sz="4" w:space="0" w:color="auto"/>
              <w:bottom w:val="single" w:sz="4" w:space="0" w:color="auto"/>
              <w:right w:val="single" w:sz="4" w:space="0" w:color="auto"/>
            </w:tcBorders>
            <w:noWrap/>
            <w:hideMark/>
          </w:tcPr>
          <w:p w14:paraId="124204F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Biological function</w:t>
            </w:r>
          </w:p>
        </w:tc>
        <w:tc>
          <w:tcPr>
            <w:tcW w:w="604" w:type="dxa"/>
            <w:tcBorders>
              <w:top w:val="single" w:sz="4" w:space="0" w:color="auto"/>
              <w:left w:val="single" w:sz="4" w:space="0" w:color="auto"/>
              <w:bottom w:val="single" w:sz="4" w:space="0" w:color="auto"/>
              <w:right w:val="single" w:sz="4" w:space="0" w:color="auto"/>
            </w:tcBorders>
            <w:noWrap/>
            <w:hideMark/>
          </w:tcPr>
          <w:p w14:paraId="09C5FFA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Log2 Fold change</w:t>
            </w:r>
          </w:p>
        </w:tc>
      </w:tr>
      <w:tr w:rsidR="007040B5" w14:paraId="558A10C0"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0DDB428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w:t>
            </w:r>
          </w:p>
        </w:tc>
        <w:tc>
          <w:tcPr>
            <w:tcW w:w="694" w:type="dxa"/>
            <w:tcBorders>
              <w:top w:val="single" w:sz="4" w:space="0" w:color="auto"/>
              <w:left w:val="single" w:sz="4" w:space="0" w:color="auto"/>
              <w:bottom w:val="single" w:sz="4" w:space="0" w:color="auto"/>
              <w:right w:val="single" w:sz="4" w:space="0" w:color="auto"/>
            </w:tcBorders>
            <w:noWrap/>
            <w:hideMark/>
          </w:tcPr>
          <w:p w14:paraId="2F93AA7B"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COL1A2</w:t>
            </w:r>
          </w:p>
        </w:tc>
        <w:tc>
          <w:tcPr>
            <w:tcW w:w="1624" w:type="dxa"/>
            <w:tcBorders>
              <w:top w:val="single" w:sz="4" w:space="0" w:color="auto"/>
              <w:left w:val="single" w:sz="4" w:space="0" w:color="auto"/>
              <w:bottom w:val="single" w:sz="4" w:space="0" w:color="auto"/>
              <w:right w:val="single" w:sz="4" w:space="0" w:color="auto"/>
            </w:tcBorders>
            <w:noWrap/>
            <w:hideMark/>
          </w:tcPr>
          <w:p w14:paraId="4EFFF31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Collagen Type I Alpha 2 Chain</w:t>
            </w:r>
          </w:p>
        </w:tc>
        <w:tc>
          <w:tcPr>
            <w:tcW w:w="5712" w:type="dxa"/>
            <w:tcBorders>
              <w:top w:val="single" w:sz="4" w:space="0" w:color="auto"/>
              <w:left w:val="single" w:sz="4" w:space="0" w:color="auto"/>
              <w:bottom w:val="single" w:sz="4" w:space="0" w:color="auto"/>
              <w:right w:val="single" w:sz="4" w:space="0" w:color="auto"/>
            </w:tcBorders>
            <w:hideMark/>
          </w:tcPr>
          <w:p w14:paraId="4C1CD0D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the pro-alpha2 chain of type I collagen whose triple helix comprises two alpha1 chains and one alpha2 chain. Type I is a fibril-forming collagen found in most connective tissues and is abundant in bone, cornea, dermis and tendon. </w:t>
            </w:r>
          </w:p>
        </w:tc>
        <w:tc>
          <w:tcPr>
            <w:tcW w:w="604" w:type="dxa"/>
            <w:tcBorders>
              <w:top w:val="single" w:sz="4" w:space="0" w:color="auto"/>
              <w:left w:val="single" w:sz="4" w:space="0" w:color="auto"/>
              <w:bottom w:val="single" w:sz="4" w:space="0" w:color="auto"/>
              <w:right w:val="single" w:sz="4" w:space="0" w:color="auto"/>
            </w:tcBorders>
            <w:noWrap/>
            <w:hideMark/>
          </w:tcPr>
          <w:p w14:paraId="0884465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15.2</w:t>
            </w:r>
          </w:p>
        </w:tc>
      </w:tr>
      <w:tr w:rsidR="007040B5" w14:paraId="1DE8074E"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2CB17D9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2</w:t>
            </w:r>
          </w:p>
        </w:tc>
        <w:tc>
          <w:tcPr>
            <w:tcW w:w="694" w:type="dxa"/>
            <w:tcBorders>
              <w:top w:val="single" w:sz="4" w:space="0" w:color="auto"/>
              <w:left w:val="single" w:sz="4" w:space="0" w:color="auto"/>
              <w:bottom w:val="single" w:sz="4" w:space="0" w:color="auto"/>
              <w:right w:val="single" w:sz="4" w:space="0" w:color="auto"/>
            </w:tcBorders>
            <w:noWrap/>
            <w:hideMark/>
          </w:tcPr>
          <w:p w14:paraId="302C4D5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COL3A1</w:t>
            </w:r>
          </w:p>
        </w:tc>
        <w:tc>
          <w:tcPr>
            <w:tcW w:w="1624" w:type="dxa"/>
            <w:tcBorders>
              <w:top w:val="single" w:sz="4" w:space="0" w:color="auto"/>
              <w:left w:val="single" w:sz="4" w:space="0" w:color="auto"/>
              <w:bottom w:val="single" w:sz="4" w:space="0" w:color="auto"/>
              <w:right w:val="single" w:sz="4" w:space="0" w:color="auto"/>
            </w:tcBorders>
            <w:noWrap/>
            <w:hideMark/>
          </w:tcPr>
          <w:p w14:paraId="2E9FFEF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Collagen Type III Alpha 1 Chain</w:t>
            </w:r>
          </w:p>
        </w:tc>
        <w:tc>
          <w:tcPr>
            <w:tcW w:w="5712" w:type="dxa"/>
            <w:tcBorders>
              <w:top w:val="single" w:sz="4" w:space="0" w:color="auto"/>
              <w:left w:val="single" w:sz="4" w:space="0" w:color="auto"/>
              <w:bottom w:val="single" w:sz="4" w:space="0" w:color="auto"/>
              <w:right w:val="single" w:sz="4" w:space="0" w:color="auto"/>
            </w:tcBorders>
            <w:hideMark/>
          </w:tcPr>
          <w:p w14:paraId="4B05F777"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the pro-alpha1 chains of type III collagen, a fibrillar collagen that is found in extensible connective tissues such as skin, lung, uterus, intestine and the vascular system, frequently in association with type I collagen.</w:t>
            </w:r>
          </w:p>
        </w:tc>
        <w:tc>
          <w:tcPr>
            <w:tcW w:w="604" w:type="dxa"/>
            <w:tcBorders>
              <w:top w:val="single" w:sz="4" w:space="0" w:color="auto"/>
              <w:left w:val="single" w:sz="4" w:space="0" w:color="auto"/>
              <w:bottom w:val="single" w:sz="4" w:space="0" w:color="auto"/>
              <w:right w:val="single" w:sz="4" w:space="0" w:color="auto"/>
            </w:tcBorders>
            <w:noWrap/>
            <w:hideMark/>
          </w:tcPr>
          <w:p w14:paraId="3EF37BF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14.8</w:t>
            </w:r>
          </w:p>
        </w:tc>
      </w:tr>
      <w:tr w:rsidR="007040B5" w14:paraId="2045DF82"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696CFADF"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3</w:t>
            </w:r>
          </w:p>
        </w:tc>
        <w:tc>
          <w:tcPr>
            <w:tcW w:w="694" w:type="dxa"/>
            <w:tcBorders>
              <w:top w:val="single" w:sz="4" w:space="0" w:color="auto"/>
              <w:left w:val="single" w:sz="4" w:space="0" w:color="auto"/>
              <w:bottom w:val="single" w:sz="4" w:space="0" w:color="auto"/>
              <w:right w:val="single" w:sz="4" w:space="0" w:color="auto"/>
            </w:tcBorders>
            <w:noWrap/>
            <w:hideMark/>
          </w:tcPr>
          <w:p w14:paraId="14E13E6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COL1A1</w:t>
            </w:r>
          </w:p>
        </w:tc>
        <w:tc>
          <w:tcPr>
            <w:tcW w:w="1624" w:type="dxa"/>
            <w:tcBorders>
              <w:top w:val="single" w:sz="4" w:space="0" w:color="auto"/>
              <w:left w:val="single" w:sz="4" w:space="0" w:color="auto"/>
              <w:bottom w:val="single" w:sz="4" w:space="0" w:color="auto"/>
              <w:right w:val="single" w:sz="4" w:space="0" w:color="auto"/>
            </w:tcBorders>
            <w:noWrap/>
            <w:hideMark/>
          </w:tcPr>
          <w:p w14:paraId="2024369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Collagen Type I Alpha 1 Chain</w:t>
            </w:r>
          </w:p>
        </w:tc>
        <w:tc>
          <w:tcPr>
            <w:tcW w:w="5712" w:type="dxa"/>
            <w:tcBorders>
              <w:top w:val="single" w:sz="4" w:space="0" w:color="auto"/>
              <w:left w:val="single" w:sz="4" w:space="0" w:color="auto"/>
              <w:bottom w:val="single" w:sz="4" w:space="0" w:color="auto"/>
              <w:right w:val="single" w:sz="4" w:space="0" w:color="auto"/>
            </w:tcBorders>
            <w:hideMark/>
          </w:tcPr>
          <w:p w14:paraId="284ED64F"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the pro-alpha1 chains of type I collagen whose triple helix comprises two alpha1 chains and one alpha2 chain. Type I is a fibril-forming collagen found in most connective tissues and is abundant in bone, cornea, dermis and tendon. </w:t>
            </w:r>
          </w:p>
        </w:tc>
        <w:tc>
          <w:tcPr>
            <w:tcW w:w="604" w:type="dxa"/>
            <w:tcBorders>
              <w:top w:val="single" w:sz="4" w:space="0" w:color="auto"/>
              <w:left w:val="single" w:sz="4" w:space="0" w:color="auto"/>
              <w:bottom w:val="single" w:sz="4" w:space="0" w:color="auto"/>
              <w:right w:val="single" w:sz="4" w:space="0" w:color="auto"/>
            </w:tcBorders>
            <w:noWrap/>
            <w:hideMark/>
          </w:tcPr>
          <w:p w14:paraId="738068E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14.3</w:t>
            </w:r>
          </w:p>
        </w:tc>
      </w:tr>
      <w:tr w:rsidR="007040B5" w14:paraId="1F646E67" w14:textId="77777777" w:rsidTr="007040B5">
        <w:trPr>
          <w:trHeight w:val="990"/>
        </w:trPr>
        <w:tc>
          <w:tcPr>
            <w:tcW w:w="382" w:type="dxa"/>
            <w:tcBorders>
              <w:top w:val="single" w:sz="4" w:space="0" w:color="auto"/>
              <w:left w:val="single" w:sz="4" w:space="0" w:color="auto"/>
              <w:bottom w:val="single" w:sz="4" w:space="0" w:color="auto"/>
              <w:right w:val="single" w:sz="4" w:space="0" w:color="auto"/>
            </w:tcBorders>
            <w:noWrap/>
            <w:hideMark/>
          </w:tcPr>
          <w:p w14:paraId="339C338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4</w:t>
            </w:r>
          </w:p>
        </w:tc>
        <w:tc>
          <w:tcPr>
            <w:tcW w:w="694" w:type="dxa"/>
            <w:tcBorders>
              <w:top w:val="single" w:sz="4" w:space="0" w:color="auto"/>
              <w:left w:val="single" w:sz="4" w:space="0" w:color="auto"/>
              <w:bottom w:val="single" w:sz="4" w:space="0" w:color="auto"/>
              <w:right w:val="single" w:sz="4" w:space="0" w:color="auto"/>
            </w:tcBorders>
            <w:noWrap/>
            <w:hideMark/>
          </w:tcPr>
          <w:p w14:paraId="0A7094F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PEG10</w:t>
            </w:r>
          </w:p>
        </w:tc>
        <w:tc>
          <w:tcPr>
            <w:tcW w:w="1624" w:type="dxa"/>
            <w:tcBorders>
              <w:top w:val="single" w:sz="4" w:space="0" w:color="auto"/>
              <w:left w:val="single" w:sz="4" w:space="0" w:color="auto"/>
              <w:bottom w:val="single" w:sz="4" w:space="0" w:color="auto"/>
              <w:right w:val="single" w:sz="4" w:space="0" w:color="auto"/>
            </w:tcBorders>
            <w:noWrap/>
            <w:hideMark/>
          </w:tcPr>
          <w:p w14:paraId="1C0F649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Paternally Expressed 10</w:t>
            </w:r>
          </w:p>
        </w:tc>
        <w:tc>
          <w:tcPr>
            <w:tcW w:w="5712" w:type="dxa"/>
            <w:tcBorders>
              <w:top w:val="single" w:sz="4" w:space="0" w:color="auto"/>
              <w:left w:val="single" w:sz="4" w:space="0" w:color="auto"/>
              <w:bottom w:val="single" w:sz="4" w:space="0" w:color="auto"/>
              <w:right w:val="single" w:sz="4" w:space="0" w:color="auto"/>
            </w:tcBorders>
            <w:hideMark/>
          </w:tcPr>
          <w:p w14:paraId="159258F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is a paternally expressed imprinted gene that is thought to have been derived from the Ty3/Gypsy family of retrotransposons. It contains two overlapping open reading frames, RF1 and RF2, and expresses two proteins: a shorter, gag-like protein (with a CCHC-type zinc finger domain) from RF1; and a longer, gag/pol-like fusion protein (with an additional aspartic protease motif) from RF1/RF2 by -1 translational frameshifting (-1 FS).</w:t>
            </w:r>
          </w:p>
        </w:tc>
        <w:tc>
          <w:tcPr>
            <w:tcW w:w="604" w:type="dxa"/>
            <w:tcBorders>
              <w:top w:val="single" w:sz="4" w:space="0" w:color="auto"/>
              <w:left w:val="single" w:sz="4" w:space="0" w:color="auto"/>
              <w:bottom w:val="single" w:sz="4" w:space="0" w:color="auto"/>
              <w:right w:val="single" w:sz="4" w:space="0" w:color="auto"/>
            </w:tcBorders>
            <w:noWrap/>
            <w:hideMark/>
          </w:tcPr>
          <w:p w14:paraId="2A6C7F8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14.1</w:t>
            </w:r>
          </w:p>
        </w:tc>
      </w:tr>
      <w:tr w:rsidR="007040B5" w14:paraId="4749FA3E"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6AEC2687"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5</w:t>
            </w:r>
          </w:p>
        </w:tc>
        <w:tc>
          <w:tcPr>
            <w:tcW w:w="694" w:type="dxa"/>
            <w:tcBorders>
              <w:top w:val="single" w:sz="4" w:space="0" w:color="auto"/>
              <w:left w:val="single" w:sz="4" w:space="0" w:color="auto"/>
              <w:bottom w:val="single" w:sz="4" w:space="0" w:color="auto"/>
              <w:right w:val="single" w:sz="4" w:space="0" w:color="auto"/>
            </w:tcBorders>
            <w:noWrap/>
            <w:hideMark/>
          </w:tcPr>
          <w:p w14:paraId="008F035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CTGF</w:t>
            </w:r>
          </w:p>
        </w:tc>
        <w:tc>
          <w:tcPr>
            <w:tcW w:w="1624" w:type="dxa"/>
            <w:tcBorders>
              <w:top w:val="single" w:sz="4" w:space="0" w:color="auto"/>
              <w:left w:val="single" w:sz="4" w:space="0" w:color="auto"/>
              <w:bottom w:val="single" w:sz="4" w:space="0" w:color="auto"/>
              <w:right w:val="single" w:sz="4" w:space="0" w:color="auto"/>
            </w:tcBorders>
            <w:noWrap/>
            <w:hideMark/>
          </w:tcPr>
          <w:p w14:paraId="097F71C7"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Cellular Communication Network Factor 2</w:t>
            </w:r>
          </w:p>
        </w:tc>
        <w:tc>
          <w:tcPr>
            <w:tcW w:w="5712" w:type="dxa"/>
            <w:tcBorders>
              <w:top w:val="single" w:sz="4" w:space="0" w:color="auto"/>
              <w:left w:val="single" w:sz="4" w:space="0" w:color="auto"/>
              <w:bottom w:val="single" w:sz="4" w:space="0" w:color="auto"/>
              <w:right w:val="single" w:sz="4" w:space="0" w:color="auto"/>
            </w:tcBorders>
            <w:hideMark/>
          </w:tcPr>
          <w:p w14:paraId="793CA4F9"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The protein encoded by this gene is a mitogen that is secreted by vascular endothelial cells. The encoded protein plays a role in chondrocyte proliferation and differentiation, cell adhesion in many cell types, and is related to platelet-derived growth factor.</w:t>
            </w:r>
          </w:p>
        </w:tc>
        <w:tc>
          <w:tcPr>
            <w:tcW w:w="604" w:type="dxa"/>
            <w:tcBorders>
              <w:top w:val="single" w:sz="4" w:space="0" w:color="auto"/>
              <w:left w:val="single" w:sz="4" w:space="0" w:color="auto"/>
              <w:bottom w:val="single" w:sz="4" w:space="0" w:color="auto"/>
              <w:right w:val="single" w:sz="4" w:space="0" w:color="auto"/>
            </w:tcBorders>
            <w:noWrap/>
            <w:hideMark/>
          </w:tcPr>
          <w:p w14:paraId="2691ED51"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14</w:t>
            </w:r>
          </w:p>
        </w:tc>
      </w:tr>
      <w:tr w:rsidR="007040B5" w14:paraId="48760B52" w14:textId="77777777" w:rsidTr="007040B5">
        <w:trPr>
          <w:trHeight w:val="990"/>
        </w:trPr>
        <w:tc>
          <w:tcPr>
            <w:tcW w:w="382" w:type="dxa"/>
            <w:tcBorders>
              <w:top w:val="single" w:sz="4" w:space="0" w:color="auto"/>
              <w:left w:val="single" w:sz="4" w:space="0" w:color="auto"/>
              <w:bottom w:val="single" w:sz="4" w:space="0" w:color="auto"/>
              <w:right w:val="single" w:sz="4" w:space="0" w:color="auto"/>
            </w:tcBorders>
            <w:noWrap/>
            <w:hideMark/>
          </w:tcPr>
          <w:p w14:paraId="7C11F0B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6</w:t>
            </w:r>
          </w:p>
        </w:tc>
        <w:tc>
          <w:tcPr>
            <w:tcW w:w="694" w:type="dxa"/>
            <w:tcBorders>
              <w:top w:val="single" w:sz="4" w:space="0" w:color="auto"/>
              <w:left w:val="single" w:sz="4" w:space="0" w:color="auto"/>
              <w:bottom w:val="single" w:sz="4" w:space="0" w:color="auto"/>
              <w:right w:val="single" w:sz="4" w:space="0" w:color="auto"/>
            </w:tcBorders>
            <w:noWrap/>
            <w:hideMark/>
          </w:tcPr>
          <w:p w14:paraId="574D892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BGN</w:t>
            </w:r>
          </w:p>
        </w:tc>
        <w:tc>
          <w:tcPr>
            <w:tcW w:w="1624" w:type="dxa"/>
            <w:tcBorders>
              <w:top w:val="single" w:sz="4" w:space="0" w:color="auto"/>
              <w:left w:val="single" w:sz="4" w:space="0" w:color="auto"/>
              <w:bottom w:val="single" w:sz="4" w:space="0" w:color="auto"/>
              <w:right w:val="single" w:sz="4" w:space="0" w:color="auto"/>
            </w:tcBorders>
            <w:noWrap/>
            <w:hideMark/>
          </w:tcPr>
          <w:p w14:paraId="54939F2B"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Biglycan</w:t>
            </w:r>
          </w:p>
        </w:tc>
        <w:tc>
          <w:tcPr>
            <w:tcW w:w="5712" w:type="dxa"/>
            <w:tcBorders>
              <w:top w:val="single" w:sz="4" w:space="0" w:color="auto"/>
              <w:left w:val="single" w:sz="4" w:space="0" w:color="auto"/>
              <w:bottom w:val="single" w:sz="4" w:space="0" w:color="auto"/>
              <w:right w:val="single" w:sz="4" w:space="0" w:color="auto"/>
            </w:tcBorders>
            <w:hideMark/>
          </w:tcPr>
          <w:p w14:paraId="3E4E141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a member of the small leucine-rich proteoglycan (SLRP) family of proteins. The encoded preproprotein is proteolytically processed to generate the mature protein, which plays a role in bone growth, muscle development and regeneration, and collagen fibril assembly in multiple tissues. This protein may also regulate inflammation and innate immunity. </w:t>
            </w:r>
          </w:p>
        </w:tc>
        <w:tc>
          <w:tcPr>
            <w:tcW w:w="604" w:type="dxa"/>
            <w:tcBorders>
              <w:top w:val="single" w:sz="4" w:space="0" w:color="auto"/>
              <w:left w:val="single" w:sz="4" w:space="0" w:color="auto"/>
              <w:bottom w:val="single" w:sz="4" w:space="0" w:color="auto"/>
              <w:right w:val="single" w:sz="4" w:space="0" w:color="auto"/>
            </w:tcBorders>
            <w:noWrap/>
            <w:hideMark/>
          </w:tcPr>
          <w:p w14:paraId="54652CD7"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13.8</w:t>
            </w:r>
          </w:p>
        </w:tc>
      </w:tr>
      <w:tr w:rsidR="007040B5" w14:paraId="6271C9C4"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739D331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7</w:t>
            </w:r>
          </w:p>
        </w:tc>
        <w:tc>
          <w:tcPr>
            <w:tcW w:w="694" w:type="dxa"/>
            <w:tcBorders>
              <w:top w:val="single" w:sz="4" w:space="0" w:color="auto"/>
              <w:left w:val="single" w:sz="4" w:space="0" w:color="auto"/>
              <w:bottom w:val="single" w:sz="4" w:space="0" w:color="auto"/>
              <w:right w:val="single" w:sz="4" w:space="0" w:color="auto"/>
            </w:tcBorders>
            <w:noWrap/>
            <w:hideMark/>
          </w:tcPr>
          <w:p w14:paraId="70BEAFB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IGFBP5</w:t>
            </w:r>
          </w:p>
        </w:tc>
        <w:tc>
          <w:tcPr>
            <w:tcW w:w="1624" w:type="dxa"/>
            <w:tcBorders>
              <w:top w:val="single" w:sz="4" w:space="0" w:color="auto"/>
              <w:left w:val="single" w:sz="4" w:space="0" w:color="auto"/>
              <w:bottom w:val="single" w:sz="4" w:space="0" w:color="auto"/>
              <w:right w:val="single" w:sz="4" w:space="0" w:color="auto"/>
            </w:tcBorders>
            <w:noWrap/>
            <w:hideMark/>
          </w:tcPr>
          <w:p w14:paraId="5E679A61"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Insulin Like Growth Factor Binding Protein 5</w:t>
            </w:r>
          </w:p>
        </w:tc>
        <w:tc>
          <w:tcPr>
            <w:tcW w:w="5712" w:type="dxa"/>
            <w:tcBorders>
              <w:top w:val="single" w:sz="4" w:space="0" w:color="auto"/>
              <w:left w:val="single" w:sz="4" w:space="0" w:color="auto"/>
              <w:bottom w:val="single" w:sz="4" w:space="0" w:color="auto"/>
              <w:right w:val="single" w:sz="4" w:space="0" w:color="auto"/>
            </w:tcBorders>
            <w:hideMark/>
          </w:tcPr>
          <w:p w14:paraId="479A5D2B"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Enables insulin-like growth factor I binding activity. Involved in several processes, including cellular response to cAMP; regulation of smooth muscle cell migration; and regulation of smooth muscle cell proliferation. </w:t>
            </w:r>
          </w:p>
        </w:tc>
        <w:tc>
          <w:tcPr>
            <w:tcW w:w="604" w:type="dxa"/>
            <w:tcBorders>
              <w:top w:val="single" w:sz="4" w:space="0" w:color="auto"/>
              <w:left w:val="single" w:sz="4" w:space="0" w:color="auto"/>
              <w:bottom w:val="single" w:sz="4" w:space="0" w:color="auto"/>
              <w:right w:val="single" w:sz="4" w:space="0" w:color="auto"/>
            </w:tcBorders>
            <w:noWrap/>
            <w:hideMark/>
          </w:tcPr>
          <w:p w14:paraId="07F523F9"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13.7</w:t>
            </w:r>
          </w:p>
        </w:tc>
      </w:tr>
      <w:tr w:rsidR="007040B5" w14:paraId="750AF809"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42565AE4"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8</w:t>
            </w:r>
          </w:p>
        </w:tc>
        <w:tc>
          <w:tcPr>
            <w:tcW w:w="694" w:type="dxa"/>
            <w:tcBorders>
              <w:top w:val="single" w:sz="4" w:space="0" w:color="auto"/>
              <w:left w:val="single" w:sz="4" w:space="0" w:color="auto"/>
              <w:bottom w:val="single" w:sz="4" w:space="0" w:color="auto"/>
              <w:right w:val="single" w:sz="4" w:space="0" w:color="auto"/>
            </w:tcBorders>
            <w:noWrap/>
            <w:hideMark/>
          </w:tcPr>
          <w:p w14:paraId="05E9ABE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CCL2</w:t>
            </w:r>
          </w:p>
        </w:tc>
        <w:tc>
          <w:tcPr>
            <w:tcW w:w="1624" w:type="dxa"/>
            <w:tcBorders>
              <w:top w:val="single" w:sz="4" w:space="0" w:color="auto"/>
              <w:left w:val="single" w:sz="4" w:space="0" w:color="auto"/>
              <w:bottom w:val="single" w:sz="4" w:space="0" w:color="auto"/>
              <w:right w:val="single" w:sz="4" w:space="0" w:color="auto"/>
            </w:tcBorders>
            <w:noWrap/>
            <w:hideMark/>
          </w:tcPr>
          <w:p w14:paraId="7073A26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C-C Motif Chemokine Ligand 2</w:t>
            </w:r>
          </w:p>
        </w:tc>
        <w:tc>
          <w:tcPr>
            <w:tcW w:w="5712" w:type="dxa"/>
            <w:tcBorders>
              <w:top w:val="single" w:sz="4" w:space="0" w:color="auto"/>
              <w:left w:val="single" w:sz="4" w:space="0" w:color="auto"/>
              <w:bottom w:val="single" w:sz="4" w:space="0" w:color="auto"/>
              <w:right w:val="single" w:sz="4" w:space="0" w:color="auto"/>
            </w:tcBorders>
            <w:hideMark/>
          </w:tcPr>
          <w:p w14:paraId="1F2AA7E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is one of several cytokine genes clustered on the q-arm of chromosome 17. Chemokines are a superfamily of secreted proteins involved in immunoregulatory and inflammatory processes.</w:t>
            </w:r>
          </w:p>
        </w:tc>
        <w:tc>
          <w:tcPr>
            <w:tcW w:w="604" w:type="dxa"/>
            <w:tcBorders>
              <w:top w:val="single" w:sz="4" w:space="0" w:color="auto"/>
              <w:left w:val="single" w:sz="4" w:space="0" w:color="auto"/>
              <w:bottom w:val="single" w:sz="4" w:space="0" w:color="auto"/>
              <w:right w:val="single" w:sz="4" w:space="0" w:color="auto"/>
            </w:tcBorders>
            <w:noWrap/>
            <w:hideMark/>
          </w:tcPr>
          <w:p w14:paraId="427747D1"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12.7</w:t>
            </w:r>
          </w:p>
        </w:tc>
      </w:tr>
      <w:tr w:rsidR="007040B5" w14:paraId="193CDB41"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40DA6CA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9</w:t>
            </w:r>
          </w:p>
        </w:tc>
        <w:tc>
          <w:tcPr>
            <w:tcW w:w="694" w:type="dxa"/>
            <w:tcBorders>
              <w:top w:val="single" w:sz="4" w:space="0" w:color="auto"/>
              <w:left w:val="single" w:sz="4" w:space="0" w:color="auto"/>
              <w:bottom w:val="single" w:sz="4" w:space="0" w:color="auto"/>
              <w:right w:val="single" w:sz="4" w:space="0" w:color="auto"/>
            </w:tcBorders>
            <w:noWrap/>
            <w:hideMark/>
          </w:tcPr>
          <w:p w14:paraId="168808F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AMOTL2</w:t>
            </w:r>
          </w:p>
        </w:tc>
        <w:tc>
          <w:tcPr>
            <w:tcW w:w="1624" w:type="dxa"/>
            <w:tcBorders>
              <w:top w:val="single" w:sz="4" w:space="0" w:color="auto"/>
              <w:left w:val="single" w:sz="4" w:space="0" w:color="auto"/>
              <w:bottom w:val="single" w:sz="4" w:space="0" w:color="auto"/>
              <w:right w:val="single" w:sz="4" w:space="0" w:color="auto"/>
            </w:tcBorders>
            <w:noWrap/>
            <w:hideMark/>
          </w:tcPr>
          <w:p w14:paraId="7BCD60BE"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Angiomotin Like 2</w:t>
            </w:r>
          </w:p>
        </w:tc>
        <w:tc>
          <w:tcPr>
            <w:tcW w:w="5712" w:type="dxa"/>
            <w:tcBorders>
              <w:top w:val="single" w:sz="4" w:space="0" w:color="auto"/>
              <w:left w:val="single" w:sz="4" w:space="0" w:color="auto"/>
              <w:bottom w:val="single" w:sz="4" w:space="0" w:color="auto"/>
              <w:right w:val="single" w:sz="4" w:space="0" w:color="auto"/>
            </w:tcBorders>
            <w:hideMark/>
          </w:tcPr>
          <w:p w14:paraId="110557E1"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Angiomotin is a protein that binds angiostatin, a circulating inhibitor of the formation of new blood vessels (angiogenesis). Angiomotin mediates angiostatin inhibition of endothelial cell migration and tube formation in vitro.</w:t>
            </w:r>
          </w:p>
        </w:tc>
        <w:tc>
          <w:tcPr>
            <w:tcW w:w="604" w:type="dxa"/>
            <w:tcBorders>
              <w:top w:val="single" w:sz="4" w:space="0" w:color="auto"/>
              <w:left w:val="single" w:sz="4" w:space="0" w:color="auto"/>
              <w:bottom w:val="single" w:sz="4" w:space="0" w:color="auto"/>
              <w:right w:val="single" w:sz="4" w:space="0" w:color="auto"/>
            </w:tcBorders>
            <w:noWrap/>
            <w:hideMark/>
          </w:tcPr>
          <w:p w14:paraId="15091A2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12.7</w:t>
            </w:r>
          </w:p>
        </w:tc>
      </w:tr>
      <w:tr w:rsidR="007040B5" w14:paraId="33A8C05B"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4EB40FF9"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10</w:t>
            </w:r>
          </w:p>
        </w:tc>
        <w:tc>
          <w:tcPr>
            <w:tcW w:w="694" w:type="dxa"/>
            <w:tcBorders>
              <w:top w:val="single" w:sz="4" w:space="0" w:color="auto"/>
              <w:left w:val="single" w:sz="4" w:space="0" w:color="auto"/>
              <w:bottom w:val="single" w:sz="4" w:space="0" w:color="auto"/>
              <w:right w:val="single" w:sz="4" w:space="0" w:color="auto"/>
            </w:tcBorders>
            <w:noWrap/>
            <w:hideMark/>
          </w:tcPr>
          <w:p w14:paraId="6CD5A89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FMOD</w:t>
            </w:r>
          </w:p>
        </w:tc>
        <w:tc>
          <w:tcPr>
            <w:tcW w:w="1624" w:type="dxa"/>
            <w:tcBorders>
              <w:top w:val="single" w:sz="4" w:space="0" w:color="auto"/>
              <w:left w:val="single" w:sz="4" w:space="0" w:color="auto"/>
              <w:bottom w:val="single" w:sz="4" w:space="0" w:color="auto"/>
              <w:right w:val="single" w:sz="4" w:space="0" w:color="auto"/>
            </w:tcBorders>
            <w:noWrap/>
            <w:hideMark/>
          </w:tcPr>
          <w:p w14:paraId="5BB24AC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Fibromodulin</w:t>
            </w:r>
          </w:p>
        </w:tc>
        <w:tc>
          <w:tcPr>
            <w:tcW w:w="5712" w:type="dxa"/>
            <w:tcBorders>
              <w:top w:val="single" w:sz="4" w:space="0" w:color="auto"/>
              <w:left w:val="single" w:sz="4" w:space="0" w:color="auto"/>
              <w:bottom w:val="single" w:sz="4" w:space="0" w:color="auto"/>
              <w:right w:val="single" w:sz="4" w:space="0" w:color="auto"/>
            </w:tcBorders>
            <w:hideMark/>
          </w:tcPr>
          <w:p w14:paraId="61EA9F1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Fibromodulin belongs to the family of small interstitial proteoglycans. The encoded protein possesses a central region containing leucine-rich repeats with 4 keratan sulfate chains, flanked by terminal domains containing disulphide bonds</w:t>
            </w:r>
          </w:p>
        </w:tc>
        <w:tc>
          <w:tcPr>
            <w:tcW w:w="604" w:type="dxa"/>
            <w:tcBorders>
              <w:top w:val="single" w:sz="4" w:space="0" w:color="auto"/>
              <w:left w:val="single" w:sz="4" w:space="0" w:color="auto"/>
              <w:bottom w:val="single" w:sz="4" w:space="0" w:color="auto"/>
              <w:right w:val="single" w:sz="4" w:space="0" w:color="auto"/>
            </w:tcBorders>
            <w:noWrap/>
            <w:hideMark/>
          </w:tcPr>
          <w:p w14:paraId="00E6DC94"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12.6</w:t>
            </w:r>
          </w:p>
        </w:tc>
      </w:tr>
      <w:tr w:rsidR="007040B5" w14:paraId="44D75EDC" w14:textId="77777777" w:rsidTr="007040B5">
        <w:trPr>
          <w:trHeight w:val="330"/>
        </w:trPr>
        <w:tc>
          <w:tcPr>
            <w:tcW w:w="9016" w:type="dxa"/>
            <w:gridSpan w:val="5"/>
            <w:tcBorders>
              <w:top w:val="single" w:sz="4" w:space="0" w:color="auto"/>
              <w:left w:val="single" w:sz="4" w:space="0" w:color="auto"/>
              <w:bottom w:val="single" w:sz="4" w:space="0" w:color="auto"/>
              <w:right w:val="single" w:sz="4" w:space="0" w:color="auto"/>
            </w:tcBorders>
            <w:noWrap/>
            <w:hideMark/>
          </w:tcPr>
          <w:p w14:paraId="6BE82B7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Down</w:t>
            </w:r>
          </w:p>
        </w:tc>
      </w:tr>
      <w:tr w:rsidR="007040B5" w14:paraId="7E54C94C" w14:textId="77777777" w:rsidTr="007040B5">
        <w:trPr>
          <w:trHeight w:val="330"/>
        </w:trPr>
        <w:tc>
          <w:tcPr>
            <w:tcW w:w="382" w:type="dxa"/>
            <w:tcBorders>
              <w:top w:val="single" w:sz="4" w:space="0" w:color="auto"/>
              <w:left w:val="single" w:sz="4" w:space="0" w:color="auto"/>
              <w:bottom w:val="single" w:sz="4" w:space="0" w:color="auto"/>
              <w:right w:val="single" w:sz="4" w:space="0" w:color="auto"/>
            </w:tcBorders>
            <w:noWrap/>
            <w:hideMark/>
          </w:tcPr>
          <w:p w14:paraId="155F0733"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Rank</w:t>
            </w:r>
          </w:p>
        </w:tc>
        <w:tc>
          <w:tcPr>
            <w:tcW w:w="694" w:type="dxa"/>
            <w:tcBorders>
              <w:top w:val="single" w:sz="4" w:space="0" w:color="auto"/>
              <w:left w:val="single" w:sz="4" w:space="0" w:color="auto"/>
              <w:bottom w:val="single" w:sz="4" w:space="0" w:color="auto"/>
              <w:right w:val="single" w:sz="4" w:space="0" w:color="auto"/>
            </w:tcBorders>
            <w:noWrap/>
            <w:hideMark/>
          </w:tcPr>
          <w:p w14:paraId="79A3EADE"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Gene symbol</w:t>
            </w:r>
          </w:p>
        </w:tc>
        <w:tc>
          <w:tcPr>
            <w:tcW w:w="1624" w:type="dxa"/>
            <w:tcBorders>
              <w:top w:val="single" w:sz="4" w:space="0" w:color="auto"/>
              <w:left w:val="single" w:sz="4" w:space="0" w:color="auto"/>
              <w:bottom w:val="single" w:sz="4" w:space="0" w:color="auto"/>
              <w:right w:val="single" w:sz="4" w:space="0" w:color="auto"/>
            </w:tcBorders>
            <w:noWrap/>
            <w:hideMark/>
          </w:tcPr>
          <w:p w14:paraId="2076417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Description</w:t>
            </w:r>
          </w:p>
        </w:tc>
        <w:tc>
          <w:tcPr>
            <w:tcW w:w="5712" w:type="dxa"/>
            <w:tcBorders>
              <w:top w:val="single" w:sz="4" w:space="0" w:color="auto"/>
              <w:left w:val="single" w:sz="4" w:space="0" w:color="auto"/>
              <w:bottom w:val="single" w:sz="4" w:space="0" w:color="auto"/>
              <w:right w:val="single" w:sz="4" w:space="0" w:color="auto"/>
            </w:tcBorders>
            <w:noWrap/>
            <w:hideMark/>
          </w:tcPr>
          <w:p w14:paraId="73B9F44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Biological function</w:t>
            </w:r>
          </w:p>
        </w:tc>
        <w:tc>
          <w:tcPr>
            <w:tcW w:w="604" w:type="dxa"/>
            <w:tcBorders>
              <w:top w:val="single" w:sz="4" w:space="0" w:color="auto"/>
              <w:left w:val="single" w:sz="4" w:space="0" w:color="auto"/>
              <w:bottom w:val="single" w:sz="4" w:space="0" w:color="auto"/>
              <w:right w:val="single" w:sz="4" w:space="0" w:color="auto"/>
            </w:tcBorders>
            <w:noWrap/>
            <w:hideMark/>
          </w:tcPr>
          <w:p w14:paraId="3FDC37C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Log2 Fold change</w:t>
            </w:r>
          </w:p>
        </w:tc>
      </w:tr>
      <w:tr w:rsidR="007040B5" w14:paraId="00C4EFBE" w14:textId="77777777" w:rsidTr="007040B5">
        <w:trPr>
          <w:trHeight w:val="330"/>
        </w:trPr>
        <w:tc>
          <w:tcPr>
            <w:tcW w:w="382" w:type="dxa"/>
            <w:tcBorders>
              <w:top w:val="single" w:sz="4" w:space="0" w:color="auto"/>
              <w:left w:val="single" w:sz="4" w:space="0" w:color="auto"/>
              <w:bottom w:val="single" w:sz="4" w:space="0" w:color="auto"/>
              <w:right w:val="single" w:sz="4" w:space="0" w:color="auto"/>
            </w:tcBorders>
            <w:noWrap/>
            <w:hideMark/>
          </w:tcPr>
          <w:p w14:paraId="15BB5A0E"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w:t>
            </w:r>
          </w:p>
        </w:tc>
        <w:tc>
          <w:tcPr>
            <w:tcW w:w="694" w:type="dxa"/>
            <w:tcBorders>
              <w:top w:val="single" w:sz="4" w:space="0" w:color="auto"/>
              <w:left w:val="single" w:sz="4" w:space="0" w:color="auto"/>
              <w:bottom w:val="single" w:sz="4" w:space="0" w:color="auto"/>
              <w:right w:val="single" w:sz="4" w:space="0" w:color="auto"/>
            </w:tcBorders>
            <w:noWrap/>
            <w:hideMark/>
          </w:tcPr>
          <w:p w14:paraId="4F7A7ED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MS4A1</w:t>
            </w:r>
          </w:p>
        </w:tc>
        <w:tc>
          <w:tcPr>
            <w:tcW w:w="1624" w:type="dxa"/>
            <w:tcBorders>
              <w:top w:val="single" w:sz="4" w:space="0" w:color="auto"/>
              <w:left w:val="single" w:sz="4" w:space="0" w:color="auto"/>
              <w:bottom w:val="single" w:sz="4" w:space="0" w:color="auto"/>
              <w:right w:val="single" w:sz="4" w:space="0" w:color="auto"/>
            </w:tcBorders>
            <w:noWrap/>
            <w:hideMark/>
          </w:tcPr>
          <w:p w14:paraId="2961AB7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Membrane Spanning 4-Domains A1</w:t>
            </w:r>
          </w:p>
        </w:tc>
        <w:tc>
          <w:tcPr>
            <w:tcW w:w="5712" w:type="dxa"/>
            <w:tcBorders>
              <w:top w:val="single" w:sz="4" w:space="0" w:color="auto"/>
              <w:left w:val="single" w:sz="4" w:space="0" w:color="auto"/>
              <w:bottom w:val="single" w:sz="4" w:space="0" w:color="auto"/>
              <w:right w:val="single" w:sz="4" w:space="0" w:color="auto"/>
            </w:tcBorders>
            <w:noWrap/>
            <w:hideMark/>
          </w:tcPr>
          <w:p w14:paraId="22FBE38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MS4A1 which encodes CD20 antigen, B-lymphocyte surface molecule, which plays a role in the development and differentiation of B-cells into plasma cells. </w:t>
            </w:r>
          </w:p>
        </w:tc>
        <w:tc>
          <w:tcPr>
            <w:tcW w:w="604" w:type="dxa"/>
            <w:tcBorders>
              <w:top w:val="single" w:sz="4" w:space="0" w:color="auto"/>
              <w:left w:val="single" w:sz="4" w:space="0" w:color="auto"/>
              <w:bottom w:val="single" w:sz="4" w:space="0" w:color="auto"/>
              <w:right w:val="single" w:sz="4" w:space="0" w:color="auto"/>
            </w:tcBorders>
            <w:noWrap/>
            <w:hideMark/>
          </w:tcPr>
          <w:p w14:paraId="3453753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-12.7</w:t>
            </w:r>
          </w:p>
        </w:tc>
      </w:tr>
      <w:tr w:rsidR="007040B5" w14:paraId="71702A1A"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1E2DEBF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2</w:t>
            </w:r>
          </w:p>
        </w:tc>
        <w:tc>
          <w:tcPr>
            <w:tcW w:w="694" w:type="dxa"/>
            <w:tcBorders>
              <w:top w:val="single" w:sz="4" w:space="0" w:color="auto"/>
              <w:left w:val="single" w:sz="4" w:space="0" w:color="auto"/>
              <w:bottom w:val="single" w:sz="4" w:space="0" w:color="auto"/>
              <w:right w:val="single" w:sz="4" w:space="0" w:color="auto"/>
            </w:tcBorders>
            <w:noWrap/>
            <w:hideMark/>
          </w:tcPr>
          <w:p w14:paraId="62C164E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SLA-DRA</w:t>
            </w:r>
          </w:p>
        </w:tc>
        <w:tc>
          <w:tcPr>
            <w:tcW w:w="1624" w:type="dxa"/>
            <w:tcBorders>
              <w:top w:val="single" w:sz="4" w:space="0" w:color="auto"/>
              <w:left w:val="single" w:sz="4" w:space="0" w:color="auto"/>
              <w:bottom w:val="single" w:sz="4" w:space="0" w:color="auto"/>
              <w:right w:val="single" w:sz="4" w:space="0" w:color="auto"/>
            </w:tcBorders>
            <w:noWrap/>
            <w:hideMark/>
          </w:tcPr>
          <w:p w14:paraId="3049BE6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MHC class II DR-alpha</w:t>
            </w:r>
          </w:p>
        </w:tc>
        <w:tc>
          <w:tcPr>
            <w:tcW w:w="5712" w:type="dxa"/>
            <w:tcBorders>
              <w:top w:val="single" w:sz="4" w:space="0" w:color="auto"/>
              <w:left w:val="single" w:sz="4" w:space="0" w:color="auto"/>
              <w:bottom w:val="single" w:sz="4" w:space="0" w:color="auto"/>
              <w:right w:val="single" w:sz="4" w:space="0" w:color="auto"/>
            </w:tcBorders>
            <w:hideMark/>
          </w:tcPr>
          <w:p w14:paraId="181AB04B"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molecule is expressed on the surface of various antigen presenting cells such as B lymphocytes, dendritic cells, and monocytes/macrophages, and plays a central role in the immune system and response by presenting peptides derived from extracellular proteins, in particular, pathogen-derived peptides to T cells. </w:t>
            </w:r>
          </w:p>
        </w:tc>
        <w:tc>
          <w:tcPr>
            <w:tcW w:w="604" w:type="dxa"/>
            <w:tcBorders>
              <w:top w:val="single" w:sz="4" w:space="0" w:color="auto"/>
              <w:left w:val="single" w:sz="4" w:space="0" w:color="auto"/>
              <w:bottom w:val="single" w:sz="4" w:space="0" w:color="auto"/>
              <w:right w:val="single" w:sz="4" w:space="0" w:color="auto"/>
            </w:tcBorders>
            <w:noWrap/>
            <w:hideMark/>
          </w:tcPr>
          <w:p w14:paraId="52E9E12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-12.6</w:t>
            </w:r>
          </w:p>
        </w:tc>
      </w:tr>
      <w:tr w:rsidR="007040B5" w14:paraId="1D43E8B2"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770C0E7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3</w:t>
            </w:r>
          </w:p>
        </w:tc>
        <w:tc>
          <w:tcPr>
            <w:tcW w:w="694" w:type="dxa"/>
            <w:tcBorders>
              <w:top w:val="single" w:sz="4" w:space="0" w:color="auto"/>
              <w:left w:val="single" w:sz="4" w:space="0" w:color="auto"/>
              <w:bottom w:val="single" w:sz="4" w:space="0" w:color="auto"/>
              <w:right w:val="single" w:sz="4" w:space="0" w:color="auto"/>
            </w:tcBorders>
            <w:noWrap/>
            <w:hideMark/>
          </w:tcPr>
          <w:p w14:paraId="2494088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CORO1A</w:t>
            </w:r>
          </w:p>
        </w:tc>
        <w:tc>
          <w:tcPr>
            <w:tcW w:w="1624" w:type="dxa"/>
            <w:tcBorders>
              <w:top w:val="single" w:sz="4" w:space="0" w:color="auto"/>
              <w:left w:val="single" w:sz="4" w:space="0" w:color="auto"/>
              <w:bottom w:val="single" w:sz="4" w:space="0" w:color="auto"/>
              <w:right w:val="single" w:sz="4" w:space="0" w:color="auto"/>
            </w:tcBorders>
            <w:noWrap/>
            <w:hideMark/>
          </w:tcPr>
          <w:p w14:paraId="5E1720E4"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Coronin 1A</w:t>
            </w:r>
          </w:p>
        </w:tc>
        <w:tc>
          <w:tcPr>
            <w:tcW w:w="5712" w:type="dxa"/>
            <w:tcBorders>
              <w:top w:val="single" w:sz="4" w:space="0" w:color="auto"/>
              <w:left w:val="single" w:sz="4" w:space="0" w:color="auto"/>
              <w:bottom w:val="single" w:sz="4" w:space="0" w:color="auto"/>
              <w:right w:val="single" w:sz="4" w:space="0" w:color="auto"/>
            </w:tcBorders>
            <w:hideMark/>
          </w:tcPr>
          <w:p w14:paraId="3855B77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a member of the WD repeat protein family involved in a variety of cellular processes, including cell cycle progression, signal transduction, apoptosis, and gene regulation.</w:t>
            </w:r>
          </w:p>
        </w:tc>
        <w:tc>
          <w:tcPr>
            <w:tcW w:w="604" w:type="dxa"/>
            <w:tcBorders>
              <w:top w:val="single" w:sz="4" w:space="0" w:color="auto"/>
              <w:left w:val="single" w:sz="4" w:space="0" w:color="auto"/>
              <w:bottom w:val="single" w:sz="4" w:space="0" w:color="auto"/>
              <w:right w:val="single" w:sz="4" w:space="0" w:color="auto"/>
            </w:tcBorders>
            <w:noWrap/>
            <w:hideMark/>
          </w:tcPr>
          <w:p w14:paraId="4B6C855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-12.5</w:t>
            </w:r>
          </w:p>
        </w:tc>
      </w:tr>
      <w:tr w:rsidR="007040B5" w14:paraId="765FEB38" w14:textId="77777777" w:rsidTr="007040B5">
        <w:trPr>
          <w:trHeight w:val="330"/>
        </w:trPr>
        <w:tc>
          <w:tcPr>
            <w:tcW w:w="382" w:type="dxa"/>
            <w:tcBorders>
              <w:top w:val="single" w:sz="4" w:space="0" w:color="auto"/>
              <w:left w:val="single" w:sz="4" w:space="0" w:color="auto"/>
              <w:bottom w:val="single" w:sz="4" w:space="0" w:color="auto"/>
              <w:right w:val="single" w:sz="4" w:space="0" w:color="auto"/>
            </w:tcBorders>
            <w:noWrap/>
            <w:hideMark/>
          </w:tcPr>
          <w:p w14:paraId="5142ADD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4</w:t>
            </w:r>
          </w:p>
        </w:tc>
        <w:tc>
          <w:tcPr>
            <w:tcW w:w="694" w:type="dxa"/>
            <w:tcBorders>
              <w:top w:val="single" w:sz="4" w:space="0" w:color="auto"/>
              <w:left w:val="single" w:sz="4" w:space="0" w:color="auto"/>
              <w:bottom w:val="single" w:sz="4" w:space="0" w:color="auto"/>
              <w:right w:val="single" w:sz="4" w:space="0" w:color="auto"/>
            </w:tcBorders>
            <w:noWrap/>
            <w:hideMark/>
          </w:tcPr>
          <w:p w14:paraId="0613B4E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CD52</w:t>
            </w:r>
          </w:p>
        </w:tc>
        <w:tc>
          <w:tcPr>
            <w:tcW w:w="1624" w:type="dxa"/>
            <w:tcBorders>
              <w:top w:val="single" w:sz="4" w:space="0" w:color="auto"/>
              <w:left w:val="single" w:sz="4" w:space="0" w:color="auto"/>
              <w:bottom w:val="single" w:sz="4" w:space="0" w:color="auto"/>
              <w:right w:val="single" w:sz="4" w:space="0" w:color="auto"/>
            </w:tcBorders>
            <w:noWrap/>
            <w:hideMark/>
          </w:tcPr>
          <w:p w14:paraId="3D1094D5"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CD52 molecule</w:t>
            </w:r>
          </w:p>
        </w:tc>
        <w:tc>
          <w:tcPr>
            <w:tcW w:w="5712" w:type="dxa"/>
            <w:tcBorders>
              <w:top w:val="single" w:sz="4" w:space="0" w:color="auto"/>
              <w:left w:val="single" w:sz="4" w:space="0" w:color="auto"/>
              <w:bottom w:val="single" w:sz="4" w:space="0" w:color="auto"/>
              <w:right w:val="single" w:sz="4" w:space="0" w:color="auto"/>
            </w:tcBorders>
            <w:noWrap/>
            <w:hideMark/>
          </w:tcPr>
          <w:p w14:paraId="402A73B7"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Involved in positive regulation of cytosolic calcium ion concentration. Predicted to be located in extracellular region and plasma membrane.</w:t>
            </w:r>
          </w:p>
        </w:tc>
        <w:tc>
          <w:tcPr>
            <w:tcW w:w="604" w:type="dxa"/>
            <w:tcBorders>
              <w:top w:val="single" w:sz="4" w:space="0" w:color="auto"/>
              <w:left w:val="single" w:sz="4" w:space="0" w:color="auto"/>
              <w:bottom w:val="single" w:sz="4" w:space="0" w:color="auto"/>
              <w:right w:val="single" w:sz="4" w:space="0" w:color="auto"/>
            </w:tcBorders>
            <w:noWrap/>
            <w:hideMark/>
          </w:tcPr>
          <w:p w14:paraId="37A6002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-11.7</w:t>
            </w:r>
          </w:p>
        </w:tc>
      </w:tr>
      <w:tr w:rsidR="007040B5" w14:paraId="5F858809" w14:textId="77777777" w:rsidTr="007040B5">
        <w:trPr>
          <w:trHeight w:val="330"/>
        </w:trPr>
        <w:tc>
          <w:tcPr>
            <w:tcW w:w="382" w:type="dxa"/>
            <w:tcBorders>
              <w:top w:val="single" w:sz="4" w:space="0" w:color="auto"/>
              <w:left w:val="single" w:sz="4" w:space="0" w:color="auto"/>
              <w:bottom w:val="single" w:sz="4" w:space="0" w:color="auto"/>
              <w:right w:val="single" w:sz="4" w:space="0" w:color="auto"/>
            </w:tcBorders>
            <w:noWrap/>
            <w:hideMark/>
          </w:tcPr>
          <w:p w14:paraId="58CFBF8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5</w:t>
            </w:r>
          </w:p>
        </w:tc>
        <w:tc>
          <w:tcPr>
            <w:tcW w:w="694" w:type="dxa"/>
            <w:tcBorders>
              <w:top w:val="single" w:sz="4" w:space="0" w:color="auto"/>
              <w:left w:val="single" w:sz="4" w:space="0" w:color="auto"/>
              <w:bottom w:val="single" w:sz="4" w:space="0" w:color="auto"/>
              <w:right w:val="single" w:sz="4" w:space="0" w:color="auto"/>
            </w:tcBorders>
            <w:noWrap/>
            <w:hideMark/>
          </w:tcPr>
          <w:p w14:paraId="34F26A97"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LAPTM5</w:t>
            </w:r>
          </w:p>
        </w:tc>
        <w:tc>
          <w:tcPr>
            <w:tcW w:w="1624" w:type="dxa"/>
            <w:tcBorders>
              <w:top w:val="single" w:sz="4" w:space="0" w:color="auto"/>
              <w:left w:val="single" w:sz="4" w:space="0" w:color="auto"/>
              <w:bottom w:val="single" w:sz="4" w:space="0" w:color="auto"/>
              <w:right w:val="single" w:sz="4" w:space="0" w:color="auto"/>
            </w:tcBorders>
            <w:noWrap/>
            <w:hideMark/>
          </w:tcPr>
          <w:p w14:paraId="52EFFB9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Lysosomal Protein Transmembrane 5</w:t>
            </w:r>
          </w:p>
        </w:tc>
        <w:tc>
          <w:tcPr>
            <w:tcW w:w="5712" w:type="dxa"/>
            <w:tcBorders>
              <w:top w:val="single" w:sz="4" w:space="0" w:color="auto"/>
              <w:left w:val="single" w:sz="4" w:space="0" w:color="auto"/>
              <w:bottom w:val="single" w:sz="4" w:space="0" w:color="auto"/>
              <w:right w:val="single" w:sz="4" w:space="0" w:color="auto"/>
            </w:tcBorders>
            <w:noWrap/>
            <w:hideMark/>
          </w:tcPr>
          <w:p w14:paraId="5B92EC4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a transmembrane receptor that is associated with lysosomes. The encoded protein, also known as E3 protein, may play a role in hematopoiesis.</w:t>
            </w:r>
          </w:p>
        </w:tc>
        <w:tc>
          <w:tcPr>
            <w:tcW w:w="604" w:type="dxa"/>
            <w:tcBorders>
              <w:top w:val="single" w:sz="4" w:space="0" w:color="auto"/>
              <w:left w:val="single" w:sz="4" w:space="0" w:color="auto"/>
              <w:bottom w:val="single" w:sz="4" w:space="0" w:color="auto"/>
              <w:right w:val="single" w:sz="4" w:space="0" w:color="auto"/>
            </w:tcBorders>
            <w:noWrap/>
            <w:hideMark/>
          </w:tcPr>
          <w:p w14:paraId="2E7F2A4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-11.6</w:t>
            </w:r>
          </w:p>
        </w:tc>
      </w:tr>
      <w:tr w:rsidR="007040B5" w14:paraId="149B6C76" w14:textId="77777777" w:rsidTr="007040B5">
        <w:trPr>
          <w:trHeight w:val="990"/>
        </w:trPr>
        <w:tc>
          <w:tcPr>
            <w:tcW w:w="382" w:type="dxa"/>
            <w:tcBorders>
              <w:top w:val="single" w:sz="4" w:space="0" w:color="auto"/>
              <w:left w:val="single" w:sz="4" w:space="0" w:color="auto"/>
              <w:bottom w:val="single" w:sz="4" w:space="0" w:color="auto"/>
              <w:right w:val="single" w:sz="4" w:space="0" w:color="auto"/>
            </w:tcBorders>
            <w:noWrap/>
            <w:hideMark/>
          </w:tcPr>
          <w:p w14:paraId="20C09B7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6</w:t>
            </w:r>
          </w:p>
        </w:tc>
        <w:tc>
          <w:tcPr>
            <w:tcW w:w="694" w:type="dxa"/>
            <w:tcBorders>
              <w:top w:val="single" w:sz="4" w:space="0" w:color="auto"/>
              <w:left w:val="single" w:sz="4" w:space="0" w:color="auto"/>
              <w:bottom w:val="single" w:sz="4" w:space="0" w:color="auto"/>
              <w:right w:val="single" w:sz="4" w:space="0" w:color="auto"/>
            </w:tcBorders>
            <w:noWrap/>
            <w:hideMark/>
          </w:tcPr>
          <w:p w14:paraId="1819B233"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CD48</w:t>
            </w:r>
          </w:p>
        </w:tc>
        <w:tc>
          <w:tcPr>
            <w:tcW w:w="1624" w:type="dxa"/>
            <w:tcBorders>
              <w:top w:val="single" w:sz="4" w:space="0" w:color="auto"/>
              <w:left w:val="single" w:sz="4" w:space="0" w:color="auto"/>
              <w:bottom w:val="single" w:sz="4" w:space="0" w:color="auto"/>
              <w:right w:val="single" w:sz="4" w:space="0" w:color="auto"/>
            </w:tcBorders>
            <w:noWrap/>
            <w:hideMark/>
          </w:tcPr>
          <w:p w14:paraId="2CD6135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CD48 molecule</w:t>
            </w:r>
          </w:p>
        </w:tc>
        <w:tc>
          <w:tcPr>
            <w:tcW w:w="5712" w:type="dxa"/>
            <w:tcBorders>
              <w:top w:val="single" w:sz="4" w:space="0" w:color="auto"/>
              <w:left w:val="single" w:sz="4" w:space="0" w:color="auto"/>
              <w:bottom w:val="single" w:sz="4" w:space="0" w:color="auto"/>
              <w:right w:val="single" w:sz="4" w:space="0" w:color="auto"/>
            </w:tcBorders>
            <w:hideMark/>
          </w:tcPr>
          <w:p w14:paraId="2BAFB42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encodes a member of the CD2 subfamily of immunoglobulin-like receptors which includes SLAM (signaling lymphocyte activation molecules) proteins. The encoded protein is found on the surface of lymphocytes and other immune cells, dendritic cells and endothelial cells, and participates in activation and differentiation pathways in these cells. </w:t>
            </w:r>
          </w:p>
        </w:tc>
        <w:tc>
          <w:tcPr>
            <w:tcW w:w="604" w:type="dxa"/>
            <w:tcBorders>
              <w:top w:val="single" w:sz="4" w:space="0" w:color="auto"/>
              <w:left w:val="single" w:sz="4" w:space="0" w:color="auto"/>
              <w:bottom w:val="single" w:sz="4" w:space="0" w:color="auto"/>
              <w:right w:val="single" w:sz="4" w:space="0" w:color="auto"/>
            </w:tcBorders>
            <w:noWrap/>
            <w:hideMark/>
          </w:tcPr>
          <w:p w14:paraId="0E9F696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-11.5</w:t>
            </w:r>
          </w:p>
        </w:tc>
      </w:tr>
      <w:tr w:rsidR="007040B5" w14:paraId="4EEE6922" w14:textId="77777777" w:rsidTr="007040B5">
        <w:trPr>
          <w:trHeight w:val="990"/>
        </w:trPr>
        <w:tc>
          <w:tcPr>
            <w:tcW w:w="382" w:type="dxa"/>
            <w:tcBorders>
              <w:top w:val="single" w:sz="4" w:space="0" w:color="auto"/>
              <w:left w:val="single" w:sz="4" w:space="0" w:color="auto"/>
              <w:bottom w:val="single" w:sz="4" w:space="0" w:color="auto"/>
              <w:right w:val="single" w:sz="4" w:space="0" w:color="auto"/>
            </w:tcBorders>
            <w:noWrap/>
            <w:hideMark/>
          </w:tcPr>
          <w:p w14:paraId="299CAEC1"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lastRenderedPageBreak/>
              <w:t>7</w:t>
            </w:r>
          </w:p>
        </w:tc>
        <w:tc>
          <w:tcPr>
            <w:tcW w:w="694" w:type="dxa"/>
            <w:tcBorders>
              <w:top w:val="single" w:sz="4" w:space="0" w:color="auto"/>
              <w:left w:val="single" w:sz="4" w:space="0" w:color="auto"/>
              <w:bottom w:val="single" w:sz="4" w:space="0" w:color="auto"/>
              <w:right w:val="single" w:sz="4" w:space="0" w:color="auto"/>
            </w:tcBorders>
            <w:noWrap/>
            <w:hideMark/>
          </w:tcPr>
          <w:p w14:paraId="7AE8EB51"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INPP5D</w:t>
            </w:r>
          </w:p>
        </w:tc>
        <w:tc>
          <w:tcPr>
            <w:tcW w:w="1624" w:type="dxa"/>
            <w:tcBorders>
              <w:top w:val="single" w:sz="4" w:space="0" w:color="auto"/>
              <w:left w:val="single" w:sz="4" w:space="0" w:color="auto"/>
              <w:bottom w:val="single" w:sz="4" w:space="0" w:color="auto"/>
              <w:right w:val="single" w:sz="4" w:space="0" w:color="auto"/>
            </w:tcBorders>
            <w:noWrap/>
            <w:hideMark/>
          </w:tcPr>
          <w:p w14:paraId="54986E0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Inositol Polyphosphate-5-Phosphatase D</w:t>
            </w:r>
          </w:p>
        </w:tc>
        <w:tc>
          <w:tcPr>
            <w:tcW w:w="5712" w:type="dxa"/>
            <w:tcBorders>
              <w:top w:val="single" w:sz="4" w:space="0" w:color="auto"/>
              <w:left w:val="single" w:sz="4" w:space="0" w:color="auto"/>
              <w:bottom w:val="single" w:sz="4" w:space="0" w:color="auto"/>
              <w:right w:val="single" w:sz="4" w:space="0" w:color="auto"/>
            </w:tcBorders>
            <w:hideMark/>
          </w:tcPr>
          <w:p w14:paraId="76C1AFB9"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This gene is a member of the inositol polyphosphate-5-phosphatase (INPP5) family and encodes a protein with an N-terminal SH2 domain, an inositol phosphatase domain, and two C-terminal protein interaction domains. Expression of this protein is restricted to hematopoietic cells where its movement from the cytosol to the plasma membrane is mediated by tyrosine phosphorylation. </w:t>
            </w:r>
          </w:p>
        </w:tc>
        <w:tc>
          <w:tcPr>
            <w:tcW w:w="604" w:type="dxa"/>
            <w:tcBorders>
              <w:top w:val="single" w:sz="4" w:space="0" w:color="auto"/>
              <w:left w:val="single" w:sz="4" w:space="0" w:color="auto"/>
              <w:bottom w:val="single" w:sz="4" w:space="0" w:color="auto"/>
              <w:right w:val="single" w:sz="4" w:space="0" w:color="auto"/>
            </w:tcBorders>
            <w:noWrap/>
            <w:hideMark/>
          </w:tcPr>
          <w:p w14:paraId="7F7F3A59"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-11.5</w:t>
            </w:r>
          </w:p>
        </w:tc>
      </w:tr>
      <w:tr w:rsidR="007040B5" w14:paraId="208A3BA9" w14:textId="77777777" w:rsidTr="007040B5">
        <w:trPr>
          <w:trHeight w:val="990"/>
        </w:trPr>
        <w:tc>
          <w:tcPr>
            <w:tcW w:w="382" w:type="dxa"/>
            <w:tcBorders>
              <w:top w:val="single" w:sz="4" w:space="0" w:color="auto"/>
              <w:left w:val="single" w:sz="4" w:space="0" w:color="auto"/>
              <w:bottom w:val="single" w:sz="4" w:space="0" w:color="auto"/>
              <w:right w:val="single" w:sz="4" w:space="0" w:color="auto"/>
            </w:tcBorders>
            <w:noWrap/>
            <w:hideMark/>
          </w:tcPr>
          <w:p w14:paraId="2B44207C"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8</w:t>
            </w:r>
          </w:p>
        </w:tc>
        <w:tc>
          <w:tcPr>
            <w:tcW w:w="694" w:type="dxa"/>
            <w:tcBorders>
              <w:top w:val="single" w:sz="4" w:space="0" w:color="auto"/>
              <w:left w:val="single" w:sz="4" w:space="0" w:color="auto"/>
              <w:bottom w:val="single" w:sz="4" w:space="0" w:color="auto"/>
              <w:right w:val="single" w:sz="4" w:space="0" w:color="auto"/>
            </w:tcBorders>
            <w:noWrap/>
            <w:hideMark/>
          </w:tcPr>
          <w:p w14:paraId="6F9EF46F"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FCN1</w:t>
            </w:r>
          </w:p>
        </w:tc>
        <w:tc>
          <w:tcPr>
            <w:tcW w:w="1624" w:type="dxa"/>
            <w:tcBorders>
              <w:top w:val="single" w:sz="4" w:space="0" w:color="auto"/>
              <w:left w:val="single" w:sz="4" w:space="0" w:color="auto"/>
              <w:bottom w:val="single" w:sz="4" w:space="0" w:color="auto"/>
              <w:right w:val="single" w:sz="4" w:space="0" w:color="auto"/>
            </w:tcBorders>
            <w:noWrap/>
            <w:hideMark/>
          </w:tcPr>
          <w:p w14:paraId="401439CA"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Ficolin 1</w:t>
            </w:r>
          </w:p>
        </w:tc>
        <w:tc>
          <w:tcPr>
            <w:tcW w:w="5712" w:type="dxa"/>
            <w:tcBorders>
              <w:top w:val="single" w:sz="4" w:space="0" w:color="auto"/>
              <w:left w:val="single" w:sz="4" w:space="0" w:color="auto"/>
              <w:bottom w:val="single" w:sz="4" w:space="0" w:color="auto"/>
              <w:right w:val="single" w:sz="4" w:space="0" w:color="auto"/>
            </w:tcBorders>
            <w:hideMark/>
          </w:tcPr>
          <w:p w14:paraId="62F9D0C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The ficolin family of proteins are characterized by the presence of a leader peptide, a short N-terminal segment, followed by a collagen-like region, and a C-terminal fibrinogen-like domain. The collagen-like and the fibrinogen-like domains are also found separately in other proteins such as complement protein C1q, C-type lectins known as collectins, and tenascins.</w:t>
            </w:r>
          </w:p>
        </w:tc>
        <w:tc>
          <w:tcPr>
            <w:tcW w:w="604" w:type="dxa"/>
            <w:tcBorders>
              <w:top w:val="single" w:sz="4" w:space="0" w:color="auto"/>
              <w:left w:val="single" w:sz="4" w:space="0" w:color="auto"/>
              <w:bottom w:val="single" w:sz="4" w:space="0" w:color="auto"/>
              <w:right w:val="single" w:sz="4" w:space="0" w:color="auto"/>
            </w:tcBorders>
            <w:noWrap/>
            <w:hideMark/>
          </w:tcPr>
          <w:p w14:paraId="24CB2654"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-11.4</w:t>
            </w:r>
          </w:p>
        </w:tc>
      </w:tr>
      <w:tr w:rsidR="007040B5" w14:paraId="49A559C6" w14:textId="77777777" w:rsidTr="007040B5">
        <w:trPr>
          <w:trHeight w:val="990"/>
        </w:trPr>
        <w:tc>
          <w:tcPr>
            <w:tcW w:w="382" w:type="dxa"/>
            <w:tcBorders>
              <w:top w:val="single" w:sz="4" w:space="0" w:color="auto"/>
              <w:left w:val="single" w:sz="4" w:space="0" w:color="auto"/>
              <w:bottom w:val="single" w:sz="4" w:space="0" w:color="auto"/>
              <w:right w:val="single" w:sz="4" w:space="0" w:color="auto"/>
            </w:tcBorders>
            <w:noWrap/>
            <w:hideMark/>
          </w:tcPr>
          <w:p w14:paraId="721F7F6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9</w:t>
            </w:r>
          </w:p>
        </w:tc>
        <w:tc>
          <w:tcPr>
            <w:tcW w:w="694" w:type="dxa"/>
            <w:tcBorders>
              <w:top w:val="single" w:sz="4" w:space="0" w:color="auto"/>
              <w:left w:val="single" w:sz="4" w:space="0" w:color="auto"/>
              <w:bottom w:val="single" w:sz="4" w:space="0" w:color="auto"/>
              <w:right w:val="single" w:sz="4" w:space="0" w:color="auto"/>
            </w:tcBorders>
            <w:noWrap/>
            <w:hideMark/>
          </w:tcPr>
          <w:p w14:paraId="3D66CD4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CD74</w:t>
            </w:r>
          </w:p>
        </w:tc>
        <w:tc>
          <w:tcPr>
            <w:tcW w:w="1624" w:type="dxa"/>
            <w:tcBorders>
              <w:top w:val="single" w:sz="4" w:space="0" w:color="auto"/>
              <w:left w:val="single" w:sz="4" w:space="0" w:color="auto"/>
              <w:bottom w:val="single" w:sz="4" w:space="0" w:color="auto"/>
              <w:right w:val="single" w:sz="4" w:space="0" w:color="auto"/>
            </w:tcBorders>
            <w:noWrap/>
            <w:hideMark/>
          </w:tcPr>
          <w:p w14:paraId="2BDD442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CD74 molecule</w:t>
            </w:r>
          </w:p>
        </w:tc>
        <w:tc>
          <w:tcPr>
            <w:tcW w:w="5712" w:type="dxa"/>
            <w:tcBorders>
              <w:top w:val="single" w:sz="4" w:space="0" w:color="auto"/>
              <w:left w:val="single" w:sz="4" w:space="0" w:color="auto"/>
              <w:bottom w:val="single" w:sz="4" w:space="0" w:color="auto"/>
              <w:right w:val="single" w:sz="4" w:space="0" w:color="auto"/>
            </w:tcBorders>
            <w:hideMark/>
          </w:tcPr>
          <w:p w14:paraId="628C6A93"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The protein encoded by this gene associates with class II major histocompatibility complex (MHC) and is an important chaperone that regulates antigen presentation for immune response. It also serves as cell surface receptor for the cytokine macrophage migration inhibitory factor (MIF) which, when bound to the encoded protein, initiates survival pathways and cell proliferation.</w:t>
            </w:r>
          </w:p>
        </w:tc>
        <w:tc>
          <w:tcPr>
            <w:tcW w:w="604" w:type="dxa"/>
            <w:tcBorders>
              <w:top w:val="single" w:sz="4" w:space="0" w:color="auto"/>
              <w:left w:val="single" w:sz="4" w:space="0" w:color="auto"/>
              <w:bottom w:val="single" w:sz="4" w:space="0" w:color="auto"/>
              <w:right w:val="single" w:sz="4" w:space="0" w:color="auto"/>
            </w:tcBorders>
            <w:noWrap/>
            <w:hideMark/>
          </w:tcPr>
          <w:p w14:paraId="3FE18483"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-11.4</w:t>
            </w:r>
          </w:p>
        </w:tc>
      </w:tr>
      <w:tr w:rsidR="007040B5" w14:paraId="613D5D59" w14:textId="77777777" w:rsidTr="007040B5">
        <w:trPr>
          <w:trHeight w:val="660"/>
        </w:trPr>
        <w:tc>
          <w:tcPr>
            <w:tcW w:w="382" w:type="dxa"/>
            <w:tcBorders>
              <w:top w:val="single" w:sz="4" w:space="0" w:color="auto"/>
              <w:left w:val="single" w:sz="4" w:space="0" w:color="auto"/>
              <w:bottom w:val="single" w:sz="4" w:space="0" w:color="auto"/>
              <w:right w:val="single" w:sz="4" w:space="0" w:color="auto"/>
            </w:tcBorders>
            <w:noWrap/>
            <w:hideMark/>
          </w:tcPr>
          <w:p w14:paraId="6771E602"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10</w:t>
            </w:r>
          </w:p>
        </w:tc>
        <w:tc>
          <w:tcPr>
            <w:tcW w:w="694" w:type="dxa"/>
            <w:tcBorders>
              <w:top w:val="single" w:sz="4" w:space="0" w:color="auto"/>
              <w:left w:val="single" w:sz="4" w:space="0" w:color="auto"/>
              <w:bottom w:val="single" w:sz="4" w:space="0" w:color="auto"/>
              <w:right w:val="single" w:sz="4" w:space="0" w:color="auto"/>
            </w:tcBorders>
            <w:noWrap/>
            <w:hideMark/>
          </w:tcPr>
          <w:p w14:paraId="1791B5D8"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ARHGDIB</w:t>
            </w:r>
          </w:p>
        </w:tc>
        <w:tc>
          <w:tcPr>
            <w:tcW w:w="1624" w:type="dxa"/>
            <w:tcBorders>
              <w:top w:val="single" w:sz="4" w:space="0" w:color="auto"/>
              <w:left w:val="single" w:sz="4" w:space="0" w:color="auto"/>
              <w:bottom w:val="single" w:sz="4" w:space="0" w:color="auto"/>
              <w:right w:val="single" w:sz="4" w:space="0" w:color="auto"/>
            </w:tcBorders>
            <w:noWrap/>
            <w:hideMark/>
          </w:tcPr>
          <w:p w14:paraId="4BF9CE26"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Rho GDP Dissociation Inhibitor Beta</w:t>
            </w:r>
          </w:p>
        </w:tc>
        <w:tc>
          <w:tcPr>
            <w:tcW w:w="5712" w:type="dxa"/>
            <w:tcBorders>
              <w:top w:val="single" w:sz="4" w:space="0" w:color="auto"/>
              <w:left w:val="single" w:sz="4" w:space="0" w:color="auto"/>
              <w:bottom w:val="single" w:sz="4" w:space="0" w:color="auto"/>
              <w:right w:val="single" w:sz="4" w:space="0" w:color="auto"/>
            </w:tcBorders>
            <w:hideMark/>
          </w:tcPr>
          <w:p w14:paraId="496667DD"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Members of the Rho (or ARH) protein family (see MIM 165390) and other Ras-related small GTP-binding proteins (see MIM 179520) are involved in diverse cellular events, including cell signaling, proliferation, cytoskeletal organization, and secretion. </w:t>
            </w:r>
          </w:p>
        </w:tc>
        <w:tc>
          <w:tcPr>
            <w:tcW w:w="604" w:type="dxa"/>
            <w:tcBorders>
              <w:top w:val="single" w:sz="4" w:space="0" w:color="auto"/>
              <w:left w:val="single" w:sz="4" w:space="0" w:color="auto"/>
              <w:bottom w:val="single" w:sz="4" w:space="0" w:color="auto"/>
              <w:right w:val="single" w:sz="4" w:space="0" w:color="auto"/>
            </w:tcBorders>
            <w:noWrap/>
            <w:hideMark/>
          </w:tcPr>
          <w:p w14:paraId="78AB5DE0" w14:textId="77777777" w:rsidR="007040B5" w:rsidRDefault="007040B5">
            <w:pPr>
              <w:spacing w:line="240" w:lineRule="auto"/>
              <w:rPr>
                <w:rFonts w:ascii="Times New Roman" w:hAnsi="Times New Roman" w:cs="Times New Roman"/>
                <w:sz w:val="14"/>
                <w:szCs w:val="14"/>
                <w:shd w:val="clear" w:color="auto" w:fill="FFFFFF"/>
              </w:rPr>
            </w:pPr>
            <w:r>
              <w:rPr>
                <w:rFonts w:ascii="Times New Roman" w:hAnsi="Times New Roman" w:cs="Times New Roman"/>
                <w:sz w:val="14"/>
                <w:szCs w:val="14"/>
                <w:shd w:val="clear" w:color="auto" w:fill="FFFFFF"/>
              </w:rPr>
              <w:t>-11.4</w:t>
            </w:r>
          </w:p>
        </w:tc>
      </w:tr>
    </w:tbl>
    <w:p w14:paraId="0A330CA8" w14:textId="77777777" w:rsidR="007040B5" w:rsidRDefault="007040B5" w:rsidP="007040B5">
      <w:pPr>
        <w:pStyle w:val="a3"/>
        <w:ind w:leftChars="0"/>
        <w:rPr>
          <w:rFonts w:ascii="Times New Roman" w:hAnsi="Times New Roman" w:cs="Times New Roman"/>
          <w:szCs w:val="20"/>
          <w:shd w:val="clear" w:color="auto" w:fill="FFFFFF"/>
        </w:rPr>
      </w:pPr>
    </w:p>
    <w:p w14:paraId="63793D08" w14:textId="5DD43338" w:rsidR="007040B5" w:rsidRPr="007040B5" w:rsidRDefault="002B1E20" w:rsidP="007040B5">
      <w:pPr>
        <w:rPr>
          <w:rFonts w:ascii="Times New Roman" w:hAnsi="Times New Roman" w:cs="Times New Roman"/>
          <w:szCs w:val="20"/>
          <w:shd w:val="clear" w:color="auto" w:fill="FFFFFF"/>
        </w:rPr>
      </w:pPr>
      <w:r>
        <w:rPr>
          <w:rFonts w:ascii="Times New Roman" w:hAnsi="Times New Roman" w:cs="Times New Roman"/>
          <w:szCs w:val="20"/>
          <w:shd w:val="clear" w:color="auto" w:fill="FFFFFF"/>
        </w:rPr>
        <w:t>]</w:t>
      </w:r>
      <w:r w:rsidR="007040B5" w:rsidRPr="007040B5">
        <w:rPr>
          <w:rFonts w:ascii="Times New Roman" w:hAnsi="Times New Roman" w:cs="Times New Roman"/>
          <w:szCs w:val="20"/>
          <w:shd w:val="clear" w:color="auto" w:fill="FFFFFF"/>
        </w:rPr>
        <w:t>2. BM-MSC/PBMC</w:t>
      </w:r>
    </w:p>
    <w:tbl>
      <w:tblPr>
        <w:tblStyle w:val="a4"/>
        <w:tblW w:w="0" w:type="auto"/>
        <w:tblInd w:w="0" w:type="dxa"/>
        <w:tblCellMar>
          <w:left w:w="28" w:type="dxa"/>
          <w:right w:w="28" w:type="dxa"/>
        </w:tblCellMar>
        <w:tblLook w:val="04A0" w:firstRow="1" w:lastRow="0" w:firstColumn="1" w:lastColumn="0" w:noHBand="0" w:noVBand="1"/>
      </w:tblPr>
      <w:tblGrid>
        <w:gridCol w:w="413"/>
        <w:gridCol w:w="692"/>
        <w:gridCol w:w="1618"/>
        <w:gridCol w:w="5691"/>
        <w:gridCol w:w="602"/>
      </w:tblGrid>
      <w:tr w:rsidR="007040B5" w14:paraId="249BEE2E" w14:textId="77777777" w:rsidTr="007040B5">
        <w:trPr>
          <w:trHeight w:val="330"/>
        </w:trPr>
        <w:tc>
          <w:tcPr>
            <w:tcW w:w="9016" w:type="dxa"/>
            <w:gridSpan w:val="5"/>
            <w:tcBorders>
              <w:top w:val="single" w:sz="4" w:space="0" w:color="auto"/>
              <w:left w:val="single" w:sz="4" w:space="0" w:color="auto"/>
              <w:bottom w:val="single" w:sz="4" w:space="0" w:color="auto"/>
              <w:right w:val="single" w:sz="4" w:space="0" w:color="auto"/>
            </w:tcBorders>
            <w:noWrap/>
            <w:hideMark/>
          </w:tcPr>
          <w:p w14:paraId="3D2737F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Up</w:t>
            </w:r>
          </w:p>
        </w:tc>
      </w:tr>
      <w:tr w:rsidR="007040B5" w14:paraId="3A13CAC5" w14:textId="77777777" w:rsidTr="007040B5">
        <w:trPr>
          <w:trHeight w:val="330"/>
        </w:trPr>
        <w:tc>
          <w:tcPr>
            <w:tcW w:w="413" w:type="dxa"/>
            <w:tcBorders>
              <w:top w:val="single" w:sz="4" w:space="0" w:color="auto"/>
              <w:left w:val="single" w:sz="4" w:space="0" w:color="auto"/>
              <w:bottom w:val="single" w:sz="4" w:space="0" w:color="auto"/>
              <w:right w:val="single" w:sz="4" w:space="0" w:color="auto"/>
            </w:tcBorders>
            <w:noWrap/>
            <w:hideMark/>
          </w:tcPr>
          <w:p w14:paraId="0D0D2B9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Rank</w:t>
            </w:r>
          </w:p>
        </w:tc>
        <w:tc>
          <w:tcPr>
            <w:tcW w:w="692" w:type="dxa"/>
            <w:tcBorders>
              <w:top w:val="single" w:sz="4" w:space="0" w:color="auto"/>
              <w:left w:val="single" w:sz="4" w:space="0" w:color="auto"/>
              <w:bottom w:val="single" w:sz="4" w:space="0" w:color="auto"/>
              <w:right w:val="single" w:sz="4" w:space="0" w:color="auto"/>
            </w:tcBorders>
            <w:noWrap/>
            <w:hideMark/>
          </w:tcPr>
          <w:p w14:paraId="4D4CE66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Gene symbol</w:t>
            </w:r>
          </w:p>
        </w:tc>
        <w:tc>
          <w:tcPr>
            <w:tcW w:w="1618" w:type="dxa"/>
            <w:tcBorders>
              <w:top w:val="single" w:sz="4" w:space="0" w:color="auto"/>
              <w:left w:val="single" w:sz="4" w:space="0" w:color="auto"/>
              <w:bottom w:val="single" w:sz="4" w:space="0" w:color="auto"/>
              <w:right w:val="single" w:sz="4" w:space="0" w:color="auto"/>
            </w:tcBorders>
            <w:noWrap/>
            <w:hideMark/>
          </w:tcPr>
          <w:p w14:paraId="1A3045B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Description</w:t>
            </w:r>
          </w:p>
        </w:tc>
        <w:tc>
          <w:tcPr>
            <w:tcW w:w="5691" w:type="dxa"/>
            <w:tcBorders>
              <w:top w:val="single" w:sz="4" w:space="0" w:color="auto"/>
              <w:left w:val="single" w:sz="4" w:space="0" w:color="auto"/>
              <w:bottom w:val="single" w:sz="4" w:space="0" w:color="auto"/>
              <w:right w:val="single" w:sz="4" w:space="0" w:color="auto"/>
            </w:tcBorders>
            <w:noWrap/>
            <w:hideMark/>
          </w:tcPr>
          <w:p w14:paraId="48EED20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Biological function</w:t>
            </w:r>
          </w:p>
        </w:tc>
        <w:tc>
          <w:tcPr>
            <w:tcW w:w="602" w:type="dxa"/>
            <w:tcBorders>
              <w:top w:val="single" w:sz="4" w:space="0" w:color="auto"/>
              <w:left w:val="single" w:sz="4" w:space="0" w:color="auto"/>
              <w:bottom w:val="single" w:sz="4" w:space="0" w:color="auto"/>
              <w:right w:val="single" w:sz="4" w:space="0" w:color="auto"/>
            </w:tcBorders>
            <w:noWrap/>
            <w:hideMark/>
          </w:tcPr>
          <w:p w14:paraId="0CFBFC8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Log2 Fold change</w:t>
            </w:r>
          </w:p>
        </w:tc>
      </w:tr>
      <w:tr w:rsidR="007040B5" w14:paraId="3A2EF4A8" w14:textId="77777777" w:rsidTr="007040B5">
        <w:trPr>
          <w:trHeight w:val="990"/>
        </w:trPr>
        <w:tc>
          <w:tcPr>
            <w:tcW w:w="413" w:type="dxa"/>
            <w:tcBorders>
              <w:top w:val="single" w:sz="4" w:space="0" w:color="auto"/>
              <w:left w:val="single" w:sz="4" w:space="0" w:color="auto"/>
              <w:bottom w:val="single" w:sz="4" w:space="0" w:color="auto"/>
              <w:right w:val="single" w:sz="4" w:space="0" w:color="auto"/>
            </w:tcBorders>
            <w:noWrap/>
            <w:hideMark/>
          </w:tcPr>
          <w:p w14:paraId="2456A77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w:t>
            </w:r>
          </w:p>
        </w:tc>
        <w:tc>
          <w:tcPr>
            <w:tcW w:w="692" w:type="dxa"/>
            <w:tcBorders>
              <w:top w:val="single" w:sz="4" w:space="0" w:color="auto"/>
              <w:left w:val="single" w:sz="4" w:space="0" w:color="auto"/>
              <w:bottom w:val="single" w:sz="4" w:space="0" w:color="auto"/>
              <w:right w:val="single" w:sz="4" w:space="0" w:color="auto"/>
            </w:tcBorders>
            <w:noWrap/>
            <w:hideMark/>
          </w:tcPr>
          <w:p w14:paraId="2B63F13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PEG10</w:t>
            </w:r>
          </w:p>
        </w:tc>
        <w:tc>
          <w:tcPr>
            <w:tcW w:w="1618" w:type="dxa"/>
            <w:tcBorders>
              <w:top w:val="single" w:sz="4" w:space="0" w:color="auto"/>
              <w:left w:val="single" w:sz="4" w:space="0" w:color="auto"/>
              <w:bottom w:val="single" w:sz="4" w:space="0" w:color="auto"/>
              <w:right w:val="single" w:sz="4" w:space="0" w:color="auto"/>
            </w:tcBorders>
            <w:noWrap/>
            <w:hideMark/>
          </w:tcPr>
          <w:p w14:paraId="3429115D"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Paternally Expressed 10</w:t>
            </w:r>
          </w:p>
        </w:tc>
        <w:tc>
          <w:tcPr>
            <w:tcW w:w="5691" w:type="dxa"/>
            <w:tcBorders>
              <w:top w:val="single" w:sz="4" w:space="0" w:color="auto"/>
              <w:left w:val="single" w:sz="4" w:space="0" w:color="auto"/>
              <w:bottom w:val="single" w:sz="4" w:space="0" w:color="auto"/>
              <w:right w:val="single" w:sz="4" w:space="0" w:color="auto"/>
            </w:tcBorders>
            <w:hideMark/>
          </w:tcPr>
          <w:p w14:paraId="268BDC7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is a paternally expressed imprinted gene that is thought to have been derived from the Ty3/Gypsy family of retrotransposons. It contains two overlapping open reading frames, RF1 and RF2, and expresses two proteins: a shorter, gag-like protein (with a CCHC-type zinc finger domain) from RF1; and a longer, gag/pol-like fusion protein (with an additional aspartic protease motif) from RF1/RF2 by -1 translational frameshifting (-1 FS).</w:t>
            </w:r>
          </w:p>
        </w:tc>
        <w:tc>
          <w:tcPr>
            <w:tcW w:w="602" w:type="dxa"/>
            <w:tcBorders>
              <w:top w:val="single" w:sz="4" w:space="0" w:color="auto"/>
              <w:left w:val="single" w:sz="4" w:space="0" w:color="auto"/>
              <w:bottom w:val="single" w:sz="4" w:space="0" w:color="auto"/>
              <w:right w:val="single" w:sz="4" w:space="0" w:color="auto"/>
            </w:tcBorders>
            <w:noWrap/>
            <w:hideMark/>
          </w:tcPr>
          <w:p w14:paraId="5E95F6E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16.9</w:t>
            </w:r>
          </w:p>
        </w:tc>
      </w:tr>
      <w:tr w:rsidR="007040B5" w14:paraId="2B2297AF"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366CB5F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2</w:t>
            </w:r>
          </w:p>
        </w:tc>
        <w:tc>
          <w:tcPr>
            <w:tcW w:w="692" w:type="dxa"/>
            <w:tcBorders>
              <w:top w:val="single" w:sz="4" w:space="0" w:color="auto"/>
              <w:left w:val="single" w:sz="4" w:space="0" w:color="auto"/>
              <w:bottom w:val="single" w:sz="4" w:space="0" w:color="auto"/>
              <w:right w:val="single" w:sz="4" w:space="0" w:color="auto"/>
            </w:tcBorders>
            <w:noWrap/>
            <w:hideMark/>
          </w:tcPr>
          <w:p w14:paraId="038D6B8C"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COL1A2</w:t>
            </w:r>
          </w:p>
        </w:tc>
        <w:tc>
          <w:tcPr>
            <w:tcW w:w="1618" w:type="dxa"/>
            <w:tcBorders>
              <w:top w:val="single" w:sz="4" w:space="0" w:color="auto"/>
              <w:left w:val="single" w:sz="4" w:space="0" w:color="auto"/>
              <w:bottom w:val="single" w:sz="4" w:space="0" w:color="auto"/>
              <w:right w:val="single" w:sz="4" w:space="0" w:color="auto"/>
            </w:tcBorders>
            <w:noWrap/>
            <w:hideMark/>
          </w:tcPr>
          <w:p w14:paraId="636390C8"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Collagen Type I Alpha 2 Chain</w:t>
            </w:r>
          </w:p>
        </w:tc>
        <w:tc>
          <w:tcPr>
            <w:tcW w:w="5691" w:type="dxa"/>
            <w:tcBorders>
              <w:top w:val="single" w:sz="4" w:space="0" w:color="auto"/>
              <w:left w:val="single" w:sz="4" w:space="0" w:color="auto"/>
              <w:bottom w:val="single" w:sz="4" w:space="0" w:color="auto"/>
              <w:right w:val="single" w:sz="4" w:space="0" w:color="auto"/>
            </w:tcBorders>
            <w:hideMark/>
          </w:tcPr>
          <w:p w14:paraId="7DB627F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the pro-alpha2 chain of type I collagen whose triple helix comprises two alpha1 chains and one alpha2 chain. Type I is a fibril-forming collagen found in most connective tissues and is abundant in bone, cornea, dermis and tendon. </w:t>
            </w:r>
          </w:p>
        </w:tc>
        <w:tc>
          <w:tcPr>
            <w:tcW w:w="602" w:type="dxa"/>
            <w:tcBorders>
              <w:top w:val="single" w:sz="4" w:space="0" w:color="auto"/>
              <w:left w:val="single" w:sz="4" w:space="0" w:color="auto"/>
              <w:bottom w:val="single" w:sz="4" w:space="0" w:color="auto"/>
              <w:right w:val="single" w:sz="4" w:space="0" w:color="auto"/>
            </w:tcBorders>
            <w:noWrap/>
            <w:hideMark/>
          </w:tcPr>
          <w:p w14:paraId="50280A5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15.5</w:t>
            </w:r>
          </w:p>
        </w:tc>
      </w:tr>
      <w:tr w:rsidR="007040B5" w14:paraId="776AE5B0"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6921DEC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3</w:t>
            </w:r>
          </w:p>
        </w:tc>
        <w:tc>
          <w:tcPr>
            <w:tcW w:w="692" w:type="dxa"/>
            <w:tcBorders>
              <w:top w:val="single" w:sz="4" w:space="0" w:color="auto"/>
              <w:left w:val="single" w:sz="4" w:space="0" w:color="auto"/>
              <w:bottom w:val="single" w:sz="4" w:space="0" w:color="auto"/>
              <w:right w:val="single" w:sz="4" w:space="0" w:color="auto"/>
            </w:tcBorders>
            <w:noWrap/>
            <w:hideMark/>
          </w:tcPr>
          <w:p w14:paraId="536B653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COL1A1</w:t>
            </w:r>
          </w:p>
        </w:tc>
        <w:tc>
          <w:tcPr>
            <w:tcW w:w="1618" w:type="dxa"/>
            <w:tcBorders>
              <w:top w:val="single" w:sz="4" w:space="0" w:color="auto"/>
              <w:left w:val="single" w:sz="4" w:space="0" w:color="auto"/>
              <w:bottom w:val="single" w:sz="4" w:space="0" w:color="auto"/>
              <w:right w:val="single" w:sz="4" w:space="0" w:color="auto"/>
            </w:tcBorders>
            <w:noWrap/>
            <w:hideMark/>
          </w:tcPr>
          <w:p w14:paraId="5A168CF3"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Collagen Type I Alpha 1 Chain</w:t>
            </w:r>
          </w:p>
        </w:tc>
        <w:tc>
          <w:tcPr>
            <w:tcW w:w="5691" w:type="dxa"/>
            <w:tcBorders>
              <w:top w:val="single" w:sz="4" w:space="0" w:color="auto"/>
              <w:left w:val="single" w:sz="4" w:space="0" w:color="auto"/>
              <w:bottom w:val="single" w:sz="4" w:space="0" w:color="auto"/>
              <w:right w:val="single" w:sz="4" w:space="0" w:color="auto"/>
            </w:tcBorders>
            <w:hideMark/>
          </w:tcPr>
          <w:p w14:paraId="2E2A394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the pro-alpha1 chains of type I collagen whose triple helix comprises two alpha1 chains and one alpha2 chain. Type I is a fibril-forming collagen found in most connective tissues and is abundant in bone, cornea, dermis and tendon. </w:t>
            </w:r>
          </w:p>
        </w:tc>
        <w:tc>
          <w:tcPr>
            <w:tcW w:w="602" w:type="dxa"/>
            <w:tcBorders>
              <w:top w:val="single" w:sz="4" w:space="0" w:color="auto"/>
              <w:left w:val="single" w:sz="4" w:space="0" w:color="auto"/>
              <w:bottom w:val="single" w:sz="4" w:space="0" w:color="auto"/>
              <w:right w:val="single" w:sz="4" w:space="0" w:color="auto"/>
            </w:tcBorders>
            <w:noWrap/>
            <w:hideMark/>
          </w:tcPr>
          <w:p w14:paraId="24E4C51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15.5</w:t>
            </w:r>
          </w:p>
        </w:tc>
      </w:tr>
      <w:tr w:rsidR="007040B5" w14:paraId="47FDFA5B"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5AFA905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4</w:t>
            </w:r>
          </w:p>
        </w:tc>
        <w:tc>
          <w:tcPr>
            <w:tcW w:w="692" w:type="dxa"/>
            <w:tcBorders>
              <w:top w:val="single" w:sz="4" w:space="0" w:color="auto"/>
              <w:left w:val="single" w:sz="4" w:space="0" w:color="auto"/>
              <w:bottom w:val="single" w:sz="4" w:space="0" w:color="auto"/>
              <w:right w:val="single" w:sz="4" w:space="0" w:color="auto"/>
            </w:tcBorders>
            <w:noWrap/>
            <w:hideMark/>
          </w:tcPr>
          <w:p w14:paraId="597F452C"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CTGF</w:t>
            </w:r>
          </w:p>
        </w:tc>
        <w:tc>
          <w:tcPr>
            <w:tcW w:w="1618" w:type="dxa"/>
            <w:tcBorders>
              <w:top w:val="single" w:sz="4" w:space="0" w:color="auto"/>
              <w:left w:val="single" w:sz="4" w:space="0" w:color="auto"/>
              <w:bottom w:val="single" w:sz="4" w:space="0" w:color="auto"/>
              <w:right w:val="single" w:sz="4" w:space="0" w:color="auto"/>
            </w:tcBorders>
            <w:noWrap/>
            <w:hideMark/>
          </w:tcPr>
          <w:p w14:paraId="028D895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Cellular Communication Network Factor 2</w:t>
            </w:r>
          </w:p>
        </w:tc>
        <w:tc>
          <w:tcPr>
            <w:tcW w:w="5691" w:type="dxa"/>
            <w:tcBorders>
              <w:top w:val="single" w:sz="4" w:space="0" w:color="auto"/>
              <w:left w:val="single" w:sz="4" w:space="0" w:color="auto"/>
              <w:bottom w:val="single" w:sz="4" w:space="0" w:color="auto"/>
              <w:right w:val="single" w:sz="4" w:space="0" w:color="auto"/>
            </w:tcBorders>
            <w:hideMark/>
          </w:tcPr>
          <w:p w14:paraId="0ADABF1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The protein encoded by this gene is a mitogen that is secreted by vascular endothelial cells. The encoded protein plays a role in chondrocyte proliferation and differentiation, cell adhesion in many cell types, and is related to platelet-derived growth factor.</w:t>
            </w:r>
          </w:p>
        </w:tc>
        <w:tc>
          <w:tcPr>
            <w:tcW w:w="602" w:type="dxa"/>
            <w:tcBorders>
              <w:top w:val="single" w:sz="4" w:space="0" w:color="auto"/>
              <w:left w:val="single" w:sz="4" w:space="0" w:color="auto"/>
              <w:bottom w:val="single" w:sz="4" w:space="0" w:color="auto"/>
              <w:right w:val="single" w:sz="4" w:space="0" w:color="auto"/>
            </w:tcBorders>
            <w:noWrap/>
            <w:hideMark/>
          </w:tcPr>
          <w:p w14:paraId="04E1080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14.3</w:t>
            </w:r>
          </w:p>
        </w:tc>
      </w:tr>
      <w:tr w:rsidR="007040B5" w14:paraId="77D18758" w14:textId="77777777" w:rsidTr="007040B5">
        <w:trPr>
          <w:trHeight w:val="990"/>
        </w:trPr>
        <w:tc>
          <w:tcPr>
            <w:tcW w:w="413" w:type="dxa"/>
            <w:tcBorders>
              <w:top w:val="single" w:sz="4" w:space="0" w:color="auto"/>
              <w:left w:val="single" w:sz="4" w:space="0" w:color="auto"/>
              <w:bottom w:val="single" w:sz="4" w:space="0" w:color="auto"/>
              <w:right w:val="single" w:sz="4" w:space="0" w:color="auto"/>
            </w:tcBorders>
            <w:noWrap/>
            <w:hideMark/>
          </w:tcPr>
          <w:p w14:paraId="757A4F5F"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5</w:t>
            </w:r>
          </w:p>
        </w:tc>
        <w:tc>
          <w:tcPr>
            <w:tcW w:w="692" w:type="dxa"/>
            <w:tcBorders>
              <w:top w:val="single" w:sz="4" w:space="0" w:color="auto"/>
              <w:left w:val="single" w:sz="4" w:space="0" w:color="auto"/>
              <w:bottom w:val="single" w:sz="4" w:space="0" w:color="auto"/>
              <w:right w:val="single" w:sz="4" w:space="0" w:color="auto"/>
            </w:tcBorders>
            <w:noWrap/>
            <w:hideMark/>
          </w:tcPr>
          <w:p w14:paraId="7043F26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BGN</w:t>
            </w:r>
          </w:p>
        </w:tc>
        <w:tc>
          <w:tcPr>
            <w:tcW w:w="1618" w:type="dxa"/>
            <w:tcBorders>
              <w:top w:val="single" w:sz="4" w:space="0" w:color="auto"/>
              <w:left w:val="single" w:sz="4" w:space="0" w:color="auto"/>
              <w:bottom w:val="single" w:sz="4" w:space="0" w:color="auto"/>
              <w:right w:val="single" w:sz="4" w:space="0" w:color="auto"/>
            </w:tcBorders>
            <w:noWrap/>
            <w:hideMark/>
          </w:tcPr>
          <w:p w14:paraId="79B78C91"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Biglycan</w:t>
            </w:r>
          </w:p>
        </w:tc>
        <w:tc>
          <w:tcPr>
            <w:tcW w:w="5691" w:type="dxa"/>
            <w:tcBorders>
              <w:top w:val="single" w:sz="4" w:space="0" w:color="auto"/>
              <w:left w:val="single" w:sz="4" w:space="0" w:color="auto"/>
              <w:bottom w:val="single" w:sz="4" w:space="0" w:color="auto"/>
              <w:right w:val="single" w:sz="4" w:space="0" w:color="auto"/>
            </w:tcBorders>
            <w:hideMark/>
          </w:tcPr>
          <w:p w14:paraId="1198A292"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a member of the small leucine-rich proteoglycan (SLRP) family of proteins. The encoded preproprotein is proteolytically processed to generate the mature protein, which plays a role in bone growth, muscle development and regeneration, and collagen fibril assembly in multiple tissues. This protein may also regulate inflammation and innate immunity. </w:t>
            </w:r>
          </w:p>
        </w:tc>
        <w:tc>
          <w:tcPr>
            <w:tcW w:w="602" w:type="dxa"/>
            <w:tcBorders>
              <w:top w:val="single" w:sz="4" w:space="0" w:color="auto"/>
              <w:left w:val="single" w:sz="4" w:space="0" w:color="auto"/>
              <w:bottom w:val="single" w:sz="4" w:space="0" w:color="auto"/>
              <w:right w:val="single" w:sz="4" w:space="0" w:color="auto"/>
            </w:tcBorders>
            <w:noWrap/>
            <w:hideMark/>
          </w:tcPr>
          <w:p w14:paraId="27A1735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14.3</w:t>
            </w:r>
          </w:p>
        </w:tc>
      </w:tr>
      <w:tr w:rsidR="007040B5" w14:paraId="1BD50CAF"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3C423F8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6</w:t>
            </w:r>
          </w:p>
        </w:tc>
        <w:tc>
          <w:tcPr>
            <w:tcW w:w="692" w:type="dxa"/>
            <w:tcBorders>
              <w:top w:val="single" w:sz="4" w:space="0" w:color="auto"/>
              <w:left w:val="single" w:sz="4" w:space="0" w:color="auto"/>
              <w:bottom w:val="single" w:sz="4" w:space="0" w:color="auto"/>
              <w:right w:val="single" w:sz="4" w:space="0" w:color="auto"/>
            </w:tcBorders>
            <w:noWrap/>
            <w:hideMark/>
          </w:tcPr>
          <w:p w14:paraId="548B913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AMOTL2</w:t>
            </w:r>
          </w:p>
        </w:tc>
        <w:tc>
          <w:tcPr>
            <w:tcW w:w="1618" w:type="dxa"/>
            <w:tcBorders>
              <w:top w:val="single" w:sz="4" w:space="0" w:color="auto"/>
              <w:left w:val="single" w:sz="4" w:space="0" w:color="auto"/>
              <w:bottom w:val="single" w:sz="4" w:space="0" w:color="auto"/>
              <w:right w:val="single" w:sz="4" w:space="0" w:color="auto"/>
            </w:tcBorders>
            <w:noWrap/>
            <w:hideMark/>
          </w:tcPr>
          <w:p w14:paraId="094F5BF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Angiomotin Like 2</w:t>
            </w:r>
          </w:p>
        </w:tc>
        <w:tc>
          <w:tcPr>
            <w:tcW w:w="5691" w:type="dxa"/>
            <w:tcBorders>
              <w:top w:val="single" w:sz="4" w:space="0" w:color="auto"/>
              <w:left w:val="single" w:sz="4" w:space="0" w:color="auto"/>
              <w:bottom w:val="single" w:sz="4" w:space="0" w:color="auto"/>
              <w:right w:val="single" w:sz="4" w:space="0" w:color="auto"/>
            </w:tcBorders>
            <w:hideMark/>
          </w:tcPr>
          <w:p w14:paraId="4487591C"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Angiomotin is a protein that binds angiostatin, a circulating inhibitor of the formation of new blood vessels (angiogenesis). Angiomotin mediates angiostatin inhibition of endothelial cell migration and tube formation in vitro.</w:t>
            </w:r>
          </w:p>
        </w:tc>
        <w:tc>
          <w:tcPr>
            <w:tcW w:w="602" w:type="dxa"/>
            <w:tcBorders>
              <w:top w:val="single" w:sz="4" w:space="0" w:color="auto"/>
              <w:left w:val="single" w:sz="4" w:space="0" w:color="auto"/>
              <w:bottom w:val="single" w:sz="4" w:space="0" w:color="auto"/>
              <w:right w:val="single" w:sz="4" w:space="0" w:color="auto"/>
            </w:tcBorders>
            <w:noWrap/>
            <w:hideMark/>
          </w:tcPr>
          <w:p w14:paraId="17726D3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13.1</w:t>
            </w:r>
          </w:p>
        </w:tc>
      </w:tr>
      <w:tr w:rsidR="007040B5" w14:paraId="59C009FD"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57545B68"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7</w:t>
            </w:r>
          </w:p>
        </w:tc>
        <w:tc>
          <w:tcPr>
            <w:tcW w:w="692" w:type="dxa"/>
            <w:tcBorders>
              <w:top w:val="single" w:sz="4" w:space="0" w:color="auto"/>
              <w:left w:val="single" w:sz="4" w:space="0" w:color="auto"/>
              <w:bottom w:val="single" w:sz="4" w:space="0" w:color="auto"/>
              <w:right w:val="single" w:sz="4" w:space="0" w:color="auto"/>
            </w:tcBorders>
            <w:noWrap/>
            <w:hideMark/>
          </w:tcPr>
          <w:p w14:paraId="5A4389B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COL3A1</w:t>
            </w:r>
          </w:p>
        </w:tc>
        <w:tc>
          <w:tcPr>
            <w:tcW w:w="1618" w:type="dxa"/>
            <w:tcBorders>
              <w:top w:val="single" w:sz="4" w:space="0" w:color="auto"/>
              <w:left w:val="single" w:sz="4" w:space="0" w:color="auto"/>
              <w:bottom w:val="single" w:sz="4" w:space="0" w:color="auto"/>
              <w:right w:val="single" w:sz="4" w:space="0" w:color="auto"/>
            </w:tcBorders>
            <w:noWrap/>
            <w:hideMark/>
          </w:tcPr>
          <w:p w14:paraId="6C06D84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Collagen Type 3 Alpha 1 Chain</w:t>
            </w:r>
          </w:p>
        </w:tc>
        <w:tc>
          <w:tcPr>
            <w:tcW w:w="5691" w:type="dxa"/>
            <w:tcBorders>
              <w:top w:val="single" w:sz="4" w:space="0" w:color="auto"/>
              <w:left w:val="single" w:sz="4" w:space="0" w:color="auto"/>
              <w:bottom w:val="single" w:sz="4" w:space="0" w:color="auto"/>
              <w:right w:val="single" w:sz="4" w:space="0" w:color="auto"/>
            </w:tcBorders>
            <w:hideMark/>
          </w:tcPr>
          <w:p w14:paraId="5DA49288"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the pro-alpha1 chains of type III collagen, a fibrillar collagen that is found in extensible connective tissues such as skin, lung, uterus, intestine and the vascular system, frequently in association with type I collagen.</w:t>
            </w:r>
          </w:p>
        </w:tc>
        <w:tc>
          <w:tcPr>
            <w:tcW w:w="602" w:type="dxa"/>
            <w:tcBorders>
              <w:top w:val="single" w:sz="4" w:space="0" w:color="auto"/>
              <w:left w:val="single" w:sz="4" w:space="0" w:color="auto"/>
              <w:bottom w:val="single" w:sz="4" w:space="0" w:color="auto"/>
              <w:right w:val="single" w:sz="4" w:space="0" w:color="auto"/>
            </w:tcBorders>
            <w:noWrap/>
            <w:hideMark/>
          </w:tcPr>
          <w:p w14:paraId="0D964AC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13</w:t>
            </w:r>
          </w:p>
        </w:tc>
      </w:tr>
      <w:tr w:rsidR="007040B5" w14:paraId="2DF0B2C7" w14:textId="77777777" w:rsidTr="007040B5">
        <w:trPr>
          <w:trHeight w:val="330"/>
        </w:trPr>
        <w:tc>
          <w:tcPr>
            <w:tcW w:w="413" w:type="dxa"/>
            <w:tcBorders>
              <w:top w:val="single" w:sz="4" w:space="0" w:color="auto"/>
              <w:left w:val="single" w:sz="4" w:space="0" w:color="auto"/>
              <w:bottom w:val="single" w:sz="4" w:space="0" w:color="auto"/>
              <w:right w:val="single" w:sz="4" w:space="0" w:color="auto"/>
            </w:tcBorders>
            <w:noWrap/>
            <w:hideMark/>
          </w:tcPr>
          <w:p w14:paraId="374C0A4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8</w:t>
            </w:r>
          </w:p>
        </w:tc>
        <w:tc>
          <w:tcPr>
            <w:tcW w:w="692" w:type="dxa"/>
            <w:tcBorders>
              <w:top w:val="single" w:sz="4" w:space="0" w:color="auto"/>
              <w:left w:val="single" w:sz="4" w:space="0" w:color="auto"/>
              <w:bottom w:val="single" w:sz="4" w:space="0" w:color="auto"/>
              <w:right w:val="single" w:sz="4" w:space="0" w:color="auto"/>
            </w:tcBorders>
            <w:noWrap/>
            <w:hideMark/>
          </w:tcPr>
          <w:p w14:paraId="7B31FCD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LRRN4CL</w:t>
            </w:r>
          </w:p>
        </w:tc>
        <w:tc>
          <w:tcPr>
            <w:tcW w:w="1618" w:type="dxa"/>
            <w:tcBorders>
              <w:top w:val="single" w:sz="4" w:space="0" w:color="auto"/>
              <w:left w:val="single" w:sz="4" w:space="0" w:color="auto"/>
              <w:bottom w:val="single" w:sz="4" w:space="0" w:color="auto"/>
              <w:right w:val="single" w:sz="4" w:space="0" w:color="auto"/>
            </w:tcBorders>
            <w:noWrap/>
            <w:hideMark/>
          </w:tcPr>
          <w:p w14:paraId="47BD717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LRRN4 C-Terminal Like</w:t>
            </w:r>
          </w:p>
        </w:tc>
        <w:tc>
          <w:tcPr>
            <w:tcW w:w="5691" w:type="dxa"/>
            <w:tcBorders>
              <w:top w:val="single" w:sz="4" w:space="0" w:color="auto"/>
              <w:left w:val="single" w:sz="4" w:space="0" w:color="auto"/>
              <w:bottom w:val="single" w:sz="4" w:space="0" w:color="auto"/>
              <w:right w:val="single" w:sz="4" w:space="0" w:color="auto"/>
            </w:tcBorders>
            <w:hideMark/>
          </w:tcPr>
          <w:p w14:paraId="49B5AB7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Predicted to be integral component of membrane</w:t>
            </w:r>
          </w:p>
        </w:tc>
        <w:tc>
          <w:tcPr>
            <w:tcW w:w="602" w:type="dxa"/>
            <w:tcBorders>
              <w:top w:val="single" w:sz="4" w:space="0" w:color="auto"/>
              <w:left w:val="single" w:sz="4" w:space="0" w:color="auto"/>
              <w:bottom w:val="single" w:sz="4" w:space="0" w:color="auto"/>
              <w:right w:val="single" w:sz="4" w:space="0" w:color="auto"/>
            </w:tcBorders>
            <w:noWrap/>
            <w:hideMark/>
          </w:tcPr>
          <w:p w14:paraId="598066B2"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12.9</w:t>
            </w:r>
          </w:p>
        </w:tc>
      </w:tr>
      <w:tr w:rsidR="007040B5" w14:paraId="50BE973E"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0607364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9</w:t>
            </w:r>
          </w:p>
        </w:tc>
        <w:tc>
          <w:tcPr>
            <w:tcW w:w="692" w:type="dxa"/>
            <w:tcBorders>
              <w:top w:val="single" w:sz="4" w:space="0" w:color="auto"/>
              <w:left w:val="single" w:sz="4" w:space="0" w:color="auto"/>
              <w:bottom w:val="single" w:sz="4" w:space="0" w:color="auto"/>
              <w:right w:val="single" w:sz="4" w:space="0" w:color="auto"/>
            </w:tcBorders>
            <w:noWrap/>
            <w:hideMark/>
          </w:tcPr>
          <w:p w14:paraId="5DBA7EFC"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SPARC</w:t>
            </w:r>
          </w:p>
        </w:tc>
        <w:tc>
          <w:tcPr>
            <w:tcW w:w="1618" w:type="dxa"/>
            <w:tcBorders>
              <w:top w:val="single" w:sz="4" w:space="0" w:color="auto"/>
              <w:left w:val="single" w:sz="4" w:space="0" w:color="auto"/>
              <w:bottom w:val="single" w:sz="4" w:space="0" w:color="auto"/>
              <w:right w:val="single" w:sz="4" w:space="0" w:color="auto"/>
            </w:tcBorders>
            <w:noWrap/>
            <w:hideMark/>
          </w:tcPr>
          <w:p w14:paraId="56A67C0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Secreted Protein Acidic And Cysteine Rich</w:t>
            </w:r>
          </w:p>
        </w:tc>
        <w:tc>
          <w:tcPr>
            <w:tcW w:w="5691" w:type="dxa"/>
            <w:tcBorders>
              <w:top w:val="single" w:sz="4" w:space="0" w:color="auto"/>
              <w:left w:val="single" w:sz="4" w:space="0" w:color="auto"/>
              <w:bottom w:val="single" w:sz="4" w:space="0" w:color="auto"/>
              <w:right w:val="single" w:sz="4" w:space="0" w:color="auto"/>
            </w:tcBorders>
            <w:hideMark/>
          </w:tcPr>
          <w:p w14:paraId="4BF15417"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a cysteine-rich acidic matrix-associated protein. The encoded protein is required for the collagen in bone to become calcified but is also involved in extracellular matrix synthesis and promotion of changes to cell shape.</w:t>
            </w:r>
          </w:p>
        </w:tc>
        <w:tc>
          <w:tcPr>
            <w:tcW w:w="602" w:type="dxa"/>
            <w:tcBorders>
              <w:top w:val="single" w:sz="4" w:space="0" w:color="auto"/>
              <w:left w:val="single" w:sz="4" w:space="0" w:color="auto"/>
              <w:bottom w:val="single" w:sz="4" w:space="0" w:color="auto"/>
              <w:right w:val="single" w:sz="4" w:space="0" w:color="auto"/>
            </w:tcBorders>
            <w:noWrap/>
            <w:hideMark/>
          </w:tcPr>
          <w:p w14:paraId="0433C2A3"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12.8</w:t>
            </w:r>
          </w:p>
        </w:tc>
      </w:tr>
      <w:tr w:rsidR="007040B5" w14:paraId="3BCC88B6"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3ABD0FEC"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10</w:t>
            </w:r>
          </w:p>
        </w:tc>
        <w:tc>
          <w:tcPr>
            <w:tcW w:w="692" w:type="dxa"/>
            <w:tcBorders>
              <w:top w:val="single" w:sz="4" w:space="0" w:color="auto"/>
              <w:left w:val="single" w:sz="4" w:space="0" w:color="auto"/>
              <w:bottom w:val="single" w:sz="4" w:space="0" w:color="auto"/>
              <w:right w:val="single" w:sz="4" w:space="0" w:color="auto"/>
            </w:tcBorders>
            <w:noWrap/>
            <w:hideMark/>
          </w:tcPr>
          <w:p w14:paraId="0218A7E1"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SFRP2</w:t>
            </w:r>
          </w:p>
        </w:tc>
        <w:tc>
          <w:tcPr>
            <w:tcW w:w="1618" w:type="dxa"/>
            <w:tcBorders>
              <w:top w:val="single" w:sz="4" w:space="0" w:color="auto"/>
              <w:left w:val="single" w:sz="4" w:space="0" w:color="auto"/>
              <w:bottom w:val="single" w:sz="4" w:space="0" w:color="auto"/>
              <w:right w:val="single" w:sz="4" w:space="0" w:color="auto"/>
            </w:tcBorders>
            <w:noWrap/>
            <w:hideMark/>
          </w:tcPr>
          <w:p w14:paraId="06ED1FBC"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Secreted Frizzled Related Protein 2</w:t>
            </w:r>
          </w:p>
        </w:tc>
        <w:tc>
          <w:tcPr>
            <w:tcW w:w="5691" w:type="dxa"/>
            <w:tcBorders>
              <w:top w:val="single" w:sz="4" w:space="0" w:color="auto"/>
              <w:left w:val="single" w:sz="4" w:space="0" w:color="auto"/>
              <w:bottom w:val="single" w:sz="4" w:space="0" w:color="auto"/>
              <w:right w:val="single" w:sz="4" w:space="0" w:color="auto"/>
            </w:tcBorders>
            <w:hideMark/>
          </w:tcPr>
          <w:p w14:paraId="51E71D3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a member of the SFRP family that contains a cysteine-rich domain homologous to the putative Wnt-binding site of Frizzled proteins. SFRPs act as soluble modulators of Wnt signaling. </w:t>
            </w:r>
          </w:p>
        </w:tc>
        <w:tc>
          <w:tcPr>
            <w:tcW w:w="602" w:type="dxa"/>
            <w:tcBorders>
              <w:top w:val="single" w:sz="4" w:space="0" w:color="auto"/>
              <w:left w:val="single" w:sz="4" w:space="0" w:color="auto"/>
              <w:bottom w:val="single" w:sz="4" w:space="0" w:color="auto"/>
              <w:right w:val="single" w:sz="4" w:space="0" w:color="auto"/>
            </w:tcBorders>
            <w:noWrap/>
            <w:hideMark/>
          </w:tcPr>
          <w:p w14:paraId="2A59382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12.8</w:t>
            </w:r>
          </w:p>
        </w:tc>
      </w:tr>
      <w:tr w:rsidR="007040B5" w14:paraId="5907578E" w14:textId="77777777" w:rsidTr="007040B5">
        <w:trPr>
          <w:trHeight w:val="330"/>
        </w:trPr>
        <w:tc>
          <w:tcPr>
            <w:tcW w:w="9016" w:type="dxa"/>
            <w:gridSpan w:val="5"/>
            <w:tcBorders>
              <w:top w:val="single" w:sz="4" w:space="0" w:color="auto"/>
              <w:left w:val="single" w:sz="4" w:space="0" w:color="auto"/>
              <w:bottom w:val="single" w:sz="4" w:space="0" w:color="auto"/>
              <w:right w:val="single" w:sz="4" w:space="0" w:color="auto"/>
            </w:tcBorders>
            <w:noWrap/>
            <w:hideMark/>
          </w:tcPr>
          <w:p w14:paraId="30A585B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Down</w:t>
            </w:r>
          </w:p>
        </w:tc>
      </w:tr>
      <w:tr w:rsidR="007040B5" w14:paraId="5822ABCF" w14:textId="77777777" w:rsidTr="007040B5">
        <w:trPr>
          <w:trHeight w:val="330"/>
        </w:trPr>
        <w:tc>
          <w:tcPr>
            <w:tcW w:w="413" w:type="dxa"/>
            <w:tcBorders>
              <w:top w:val="single" w:sz="4" w:space="0" w:color="auto"/>
              <w:left w:val="single" w:sz="4" w:space="0" w:color="auto"/>
              <w:bottom w:val="single" w:sz="4" w:space="0" w:color="auto"/>
              <w:right w:val="single" w:sz="4" w:space="0" w:color="auto"/>
            </w:tcBorders>
            <w:noWrap/>
            <w:hideMark/>
          </w:tcPr>
          <w:p w14:paraId="09B6C48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Rank</w:t>
            </w:r>
          </w:p>
        </w:tc>
        <w:tc>
          <w:tcPr>
            <w:tcW w:w="692" w:type="dxa"/>
            <w:tcBorders>
              <w:top w:val="single" w:sz="4" w:space="0" w:color="auto"/>
              <w:left w:val="single" w:sz="4" w:space="0" w:color="auto"/>
              <w:bottom w:val="single" w:sz="4" w:space="0" w:color="auto"/>
              <w:right w:val="single" w:sz="4" w:space="0" w:color="auto"/>
            </w:tcBorders>
            <w:noWrap/>
            <w:hideMark/>
          </w:tcPr>
          <w:p w14:paraId="439DE54D"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Gene symbol</w:t>
            </w:r>
          </w:p>
        </w:tc>
        <w:tc>
          <w:tcPr>
            <w:tcW w:w="1618" w:type="dxa"/>
            <w:tcBorders>
              <w:top w:val="single" w:sz="4" w:space="0" w:color="auto"/>
              <w:left w:val="single" w:sz="4" w:space="0" w:color="auto"/>
              <w:bottom w:val="single" w:sz="4" w:space="0" w:color="auto"/>
              <w:right w:val="single" w:sz="4" w:space="0" w:color="auto"/>
            </w:tcBorders>
            <w:noWrap/>
            <w:hideMark/>
          </w:tcPr>
          <w:p w14:paraId="1B72A3A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Description</w:t>
            </w:r>
          </w:p>
        </w:tc>
        <w:tc>
          <w:tcPr>
            <w:tcW w:w="5691" w:type="dxa"/>
            <w:tcBorders>
              <w:top w:val="single" w:sz="4" w:space="0" w:color="auto"/>
              <w:left w:val="single" w:sz="4" w:space="0" w:color="auto"/>
              <w:bottom w:val="single" w:sz="4" w:space="0" w:color="auto"/>
              <w:right w:val="single" w:sz="4" w:space="0" w:color="auto"/>
            </w:tcBorders>
            <w:noWrap/>
            <w:hideMark/>
          </w:tcPr>
          <w:p w14:paraId="17FCE7A1"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Biological function</w:t>
            </w:r>
          </w:p>
        </w:tc>
        <w:tc>
          <w:tcPr>
            <w:tcW w:w="602" w:type="dxa"/>
            <w:tcBorders>
              <w:top w:val="single" w:sz="4" w:space="0" w:color="auto"/>
              <w:left w:val="single" w:sz="4" w:space="0" w:color="auto"/>
              <w:bottom w:val="single" w:sz="4" w:space="0" w:color="auto"/>
              <w:right w:val="single" w:sz="4" w:space="0" w:color="auto"/>
            </w:tcBorders>
            <w:noWrap/>
            <w:hideMark/>
          </w:tcPr>
          <w:p w14:paraId="5C4EDA8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Log2 Fold change</w:t>
            </w:r>
          </w:p>
        </w:tc>
      </w:tr>
      <w:tr w:rsidR="007040B5" w14:paraId="2A5CA45F"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45260F92"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lastRenderedPageBreak/>
              <w:t>1</w:t>
            </w:r>
          </w:p>
        </w:tc>
        <w:tc>
          <w:tcPr>
            <w:tcW w:w="692" w:type="dxa"/>
            <w:tcBorders>
              <w:top w:val="single" w:sz="4" w:space="0" w:color="auto"/>
              <w:left w:val="single" w:sz="4" w:space="0" w:color="auto"/>
              <w:bottom w:val="single" w:sz="4" w:space="0" w:color="auto"/>
              <w:right w:val="single" w:sz="4" w:space="0" w:color="auto"/>
            </w:tcBorders>
            <w:noWrap/>
            <w:hideMark/>
          </w:tcPr>
          <w:p w14:paraId="6030390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SLA-DQA1</w:t>
            </w:r>
          </w:p>
        </w:tc>
        <w:tc>
          <w:tcPr>
            <w:tcW w:w="1618" w:type="dxa"/>
            <w:tcBorders>
              <w:top w:val="single" w:sz="4" w:space="0" w:color="auto"/>
              <w:left w:val="single" w:sz="4" w:space="0" w:color="auto"/>
              <w:bottom w:val="single" w:sz="4" w:space="0" w:color="auto"/>
              <w:right w:val="single" w:sz="4" w:space="0" w:color="auto"/>
            </w:tcBorders>
            <w:noWrap/>
            <w:hideMark/>
          </w:tcPr>
          <w:p w14:paraId="35092F2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MHC, class II, DQ Alpha 1</w:t>
            </w:r>
          </w:p>
        </w:tc>
        <w:tc>
          <w:tcPr>
            <w:tcW w:w="5691" w:type="dxa"/>
            <w:tcBorders>
              <w:top w:val="single" w:sz="4" w:space="0" w:color="auto"/>
              <w:left w:val="single" w:sz="4" w:space="0" w:color="auto"/>
              <w:bottom w:val="single" w:sz="4" w:space="0" w:color="auto"/>
              <w:right w:val="single" w:sz="4" w:space="0" w:color="auto"/>
            </w:tcBorders>
            <w:hideMark/>
          </w:tcPr>
          <w:p w14:paraId="3C62513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molecule plays a central role in the immune system by presenting peptides derived from extracellular proteins. Class II molecules are expressed in antigen presenting cells (APC: B Lymphocytes, dendritic cells, macrophages). </w:t>
            </w:r>
          </w:p>
        </w:tc>
        <w:tc>
          <w:tcPr>
            <w:tcW w:w="602" w:type="dxa"/>
            <w:tcBorders>
              <w:top w:val="single" w:sz="4" w:space="0" w:color="auto"/>
              <w:left w:val="single" w:sz="4" w:space="0" w:color="auto"/>
              <w:bottom w:val="single" w:sz="4" w:space="0" w:color="auto"/>
              <w:right w:val="single" w:sz="4" w:space="0" w:color="auto"/>
            </w:tcBorders>
            <w:noWrap/>
            <w:hideMark/>
          </w:tcPr>
          <w:p w14:paraId="22D3973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-12.9</w:t>
            </w:r>
          </w:p>
        </w:tc>
      </w:tr>
      <w:tr w:rsidR="007040B5" w14:paraId="5FB3E6ED"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3F1A9B5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2</w:t>
            </w:r>
          </w:p>
        </w:tc>
        <w:tc>
          <w:tcPr>
            <w:tcW w:w="692" w:type="dxa"/>
            <w:tcBorders>
              <w:top w:val="single" w:sz="4" w:space="0" w:color="auto"/>
              <w:left w:val="single" w:sz="4" w:space="0" w:color="auto"/>
              <w:bottom w:val="single" w:sz="4" w:space="0" w:color="auto"/>
              <w:right w:val="single" w:sz="4" w:space="0" w:color="auto"/>
            </w:tcBorders>
            <w:noWrap/>
            <w:hideMark/>
          </w:tcPr>
          <w:p w14:paraId="7AC72A3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SLA-DRA</w:t>
            </w:r>
          </w:p>
        </w:tc>
        <w:tc>
          <w:tcPr>
            <w:tcW w:w="1618" w:type="dxa"/>
            <w:tcBorders>
              <w:top w:val="single" w:sz="4" w:space="0" w:color="auto"/>
              <w:left w:val="single" w:sz="4" w:space="0" w:color="auto"/>
              <w:bottom w:val="single" w:sz="4" w:space="0" w:color="auto"/>
              <w:right w:val="single" w:sz="4" w:space="0" w:color="auto"/>
            </w:tcBorders>
            <w:noWrap/>
            <w:hideMark/>
          </w:tcPr>
          <w:p w14:paraId="45AC0568"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MHC class II DR-alpha</w:t>
            </w:r>
          </w:p>
        </w:tc>
        <w:tc>
          <w:tcPr>
            <w:tcW w:w="5691" w:type="dxa"/>
            <w:tcBorders>
              <w:top w:val="single" w:sz="4" w:space="0" w:color="auto"/>
              <w:left w:val="single" w:sz="4" w:space="0" w:color="auto"/>
              <w:bottom w:val="single" w:sz="4" w:space="0" w:color="auto"/>
              <w:right w:val="single" w:sz="4" w:space="0" w:color="auto"/>
            </w:tcBorders>
            <w:hideMark/>
          </w:tcPr>
          <w:p w14:paraId="735836E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molecule is expressed on the surface of various antigen presenting cells such as B lymphocytes, dendritic cells, and monocytes/macrophages, and plays a central role in the immune system and response by presenting peptides derived from extracellular proteins, in particular, pathogen-derived peptides to T cells. </w:t>
            </w:r>
          </w:p>
        </w:tc>
        <w:tc>
          <w:tcPr>
            <w:tcW w:w="602" w:type="dxa"/>
            <w:tcBorders>
              <w:top w:val="single" w:sz="4" w:space="0" w:color="auto"/>
              <w:left w:val="single" w:sz="4" w:space="0" w:color="auto"/>
              <w:bottom w:val="single" w:sz="4" w:space="0" w:color="auto"/>
              <w:right w:val="single" w:sz="4" w:space="0" w:color="auto"/>
            </w:tcBorders>
            <w:noWrap/>
            <w:hideMark/>
          </w:tcPr>
          <w:p w14:paraId="1A3E364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-12.6</w:t>
            </w:r>
          </w:p>
        </w:tc>
      </w:tr>
      <w:tr w:rsidR="007040B5" w14:paraId="482EBE93"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13AEFC59"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3</w:t>
            </w:r>
          </w:p>
        </w:tc>
        <w:tc>
          <w:tcPr>
            <w:tcW w:w="692" w:type="dxa"/>
            <w:tcBorders>
              <w:top w:val="single" w:sz="4" w:space="0" w:color="auto"/>
              <w:left w:val="single" w:sz="4" w:space="0" w:color="auto"/>
              <w:bottom w:val="single" w:sz="4" w:space="0" w:color="auto"/>
              <w:right w:val="single" w:sz="4" w:space="0" w:color="auto"/>
            </w:tcBorders>
            <w:noWrap/>
            <w:hideMark/>
          </w:tcPr>
          <w:p w14:paraId="3B13AB8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RHOH</w:t>
            </w:r>
          </w:p>
        </w:tc>
        <w:tc>
          <w:tcPr>
            <w:tcW w:w="1618" w:type="dxa"/>
            <w:tcBorders>
              <w:top w:val="single" w:sz="4" w:space="0" w:color="auto"/>
              <w:left w:val="single" w:sz="4" w:space="0" w:color="auto"/>
              <w:bottom w:val="single" w:sz="4" w:space="0" w:color="auto"/>
              <w:right w:val="single" w:sz="4" w:space="0" w:color="auto"/>
            </w:tcBorders>
            <w:noWrap/>
            <w:hideMark/>
          </w:tcPr>
          <w:p w14:paraId="7CA8925D"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Ras Homolog Family Member H</w:t>
            </w:r>
          </w:p>
        </w:tc>
        <w:tc>
          <w:tcPr>
            <w:tcW w:w="5691" w:type="dxa"/>
            <w:tcBorders>
              <w:top w:val="single" w:sz="4" w:space="0" w:color="auto"/>
              <w:left w:val="single" w:sz="4" w:space="0" w:color="auto"/>
              <w:bottom w:val="single" w:sz="4" w:space="0" w:color="auto"/>
              <w:right w:val="single" w:sz="4" w:space="0" w:color="auto"/>
            </w:tcBorders>
            <w:hideMark/>
          </w:tcPr>
          <w:p w14:paraId="6A03F3B1"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The protein encoded by this gene is a member of the Ras superfamily of guanosine triphosphate (GTP)-metabolizing enzymes. The encoded protein is expressed in hematopoietic cells, where it functions as a negative regulator of cell growth and survival. </w:t>
            </w:r>
          </w:p>
        </w:tc>
        <w:tc>
          <w:tcPr>
            <w:tcW w:w="602" w:type="dxa"/>
            <w:tcBorders>
              <w:top w:val="single" w:sz="4" w:space="0" w:color="auto"/>
              <w:left w:val="single" w:sz="4" w:space="0" w:color="auto"/>
              <w:bottom w:val="single" w:sz="4" w:space="0" w:color="auto"/>
              <w:right w:val="single" w:sz="4" w:space="0" w:color="auto"/>
            </w:tcBorders>
            <w:noWrap/>
            <w:hideMark/>
          </w:tcPr>
          <w:p w14:paraId="34A8BB8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-12</w:t>
            </w:r>
          </w:p>
        </w:tc>
      </w:tr>
      <w:tr w:rsidR="007040B5" w14:paraId="4E01BA71" w14:textId="77777777" w:rsidTr="007040B5">
        <w:trPr>
          <w:trHeight w:val="330"/>
        </w:trPr>
        <w:tc>
          <w:tcPr>
            <w:tcW w:w="413" w:type="dxa"/>
            <w:tcBorders>
              <w:top w:val="single" w:sz="4" w:space="0" w:color="auto"/>
              <w:left w:val="single" w:sz="4" w:space="0" w:color="auto"/>
              <w:bottom w:val="single" w:sz="4" w:space="0" w:color="auto"/>
              <w:right w:val="single" w:sz="4" w:space="0" w:color="auto"/>
            </w:tcBorders>
            <w:noWrap/>
            <w:hideMark/>
          </w:tcPr>
          <w:p w14:paraId="4451DE6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4</w:t>
            </w:r>
          </w:p>
        </w:tc>
        <w:tc>
          <w:tcPr>
            <w:tcW w:w="692" w:type="dxa"/>
            <w:tcBorders>
              <w:top w:val="single" w:sz="4" w:space="0" w:color="auto"/>
              <w:left w:val="single" w:sz="4" w:space="0" w:color="auto"/>
              <w:bottom w:val="single" w:sz="4" w:space="0" w:color="auto"/>
              <w:right w:val="single" w:sz="4" w:space="0" w:color="auto"/>
            </w:tcBorders>
            <w:noWrap/>
            <w:hideMark/>
          </w:tcPr>
          <w:p w14:paraId="13CDD675"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CD52</w:t>
            </w:r>
          </w:p>
        </w:tc>
        <w:tc>
          <w:tcPr>
            <w:tcW w:w="1618" w:type="dxa"/>
            <w:tcBorders>
              <w:top w:val="single" w:sz="4" w:space="0" w:color="auto"/>
              <w:left w:val="single" w:sz="4" w:space="0" w:color="auto"/>
              <w:bottom w:val="single" w:sz="4" w:space="0" w:color="auto"/>
              <w:right w:val="single" w:sz="4" w:space="0" w:color="auto"/>
            </w:tcBorders>
            <w:noWrap/>
            <w:hideMark/>
          </w:tcPr>
          <w:p w14:paraId="5AA91374"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CD52 molecule</w:t>
            </w:r>
          </w:p>
        </w:tc>
        <w:tc>
          <w:tcPr>
            <w:tcW w:w="5691" w:type="dxa"/>
            <w:tcBorders>
              <w:top w:val="single" w:sz="4" w:space="0" w:color="auto"/>
              <w:left w:val="single" w:sz="4" w:space="0" w:color="auto"/>
              <w:bottom w:val="single" w:sz="4" w:space="0" w:color="auto"/>
              <w:right w:val="single" w:sz="4" w:space="0" w:color="auto"/>
            </w:tcBorders>
            <w:noWrap/>
            <w:hideMark/>
          </w:tcPr>
          <w:p w14:paraId="235C37E3"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Involved in positive regulation of cytosolic calcium ion concentration. Predicted to be located in extracellular region and plasma membrane.</w:t>
            </w:r>
          </w:p>
        </w:tc>
        <w:tc>
          <w:tcPr>
            <w:tcW w:w="602" w:type="dxa"/>
            <w:tcBorders>
              <w:top w:val="single" w:sz="4" w:space="0" w:color="auto"/>
              <w:left w:val="single" w:sz="4" w:space="0" w:color="auto"/>
              <w:bottom w:val="single" w:sz="4" w:space="0" w:color="auto"/>
              <w:right w:val="single" w:sz="4" w:space="0" w:color="auto"/>
            </w:tcBorders>
            <w:noWrap/>
            <w:hideMark/>
          </w:tcPr>
          <w:p w14:paraId="23D8C4C7"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-11.7</w:t>
            </w:r>
          </w:p>
        </w:tc>
      </w:tr>
      <w:tr w:rsidR="007040B5" w14:paraId="0401FDE1" w14:textId="77777777" w:rsidTr="007040B5">
        <w:trPr>
          <w:trHeight w:val="330"/>
        </w:trPr>
        <w:tc>
          <w:tcPr>
            <w:tcW w:w="413" w:type="dxa"/>
            <w:tcBorders>
              <w:top w:val="single" w:sz="4" w:space="0" w:color="auto"/>
              <w:left w:val="single" w:sz="4" w:space="0" w:color="auto"/>
              <w:bottom w:val="single" w:sz="4" w:space="0" w:color="auto"/>
              <w:right w:val="single" w:sz="4" w:space="0" w:color="auto"/>
            </w:tcBorders>
            <w:noWrap/>
            <w:hideMark/>
          </w:tcPr>
          <w:p w14:paraId="335A6B13"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5</w:t>
            </w:r>
          </w:p>
        </w:tc>
        <w:tc>
          <w:tcPr>
            <w:tcW w:w="692" w:type="dxa"/>
            <w:tcBorders>
              <w:top w:val="single" w:sz="4" w:space="0" w:color="auto"/>
              <w:left w:val="single" w:sz="4" w:space="0" w:color="auto"/>
              <w:bottom w:val="single" w:sz="4" w:space="0" w:color="auto"/>
              <w:right w:val="single" w:sz="4" w:space="0" w:color="auto"/>
            </w:tcBorders>
            <w:noWrap/>
            <w:hideMark/>
          </w:tcPr>
          <w:p w14:paraId="2ECA9291"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LAPTM5</w:t>
            </w:r>
          </w:p>
        </w:tc>
        <w:tc>
          <w:tcPr>
            <w:tcW w:w="1618" w:type="dxa"/>
            <w:tcBorders>
              <w:top w:val="single" w:sz="4" w:space="0" w:color="auto"/>
              <w:left w:val="single" w:sz="4" w:space="0" w:color="auto"/>
              <w:bottom w:val="single" w:sz="4" w:space="0" w:color="auto"/>
              <w:right w:val="single" w:sz="4" w:space="0" w:color="auto"/>
            </w:tcBorders>
            <w:noWrap/>
            <w:hideMark/>
          </w:tcPr>
          <w:p w14:paraId="2C65964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Lysosomal Protein Transmembrane 5</w:t>
            </w:r>
          </w:p>
        </w:tc>
        <w:tc>
          <w:tcPr>
            <w:tcW w:w="5691" w:type="dxa"/>
            <w:tcBorders>
              <w:top w:val="single" w:sz="4" w:space="0" w:color="auto"/>
              <w:left w:val="single" w:sz="4" w:space="0" w:color="auto"/>
              <w:bottom w:val="single" w:sz="4" w:space="0" w:color="auto"/>
              <w:right w:val="single" w:sz="4" w:space="0" w:color="auto"/>
            </w:tcBorders>
            <w:noWrap/>
            <w:hideMark/>
          </w:tcPr>
          <w:p w14:paraId="5042CDD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a transmembrane receptor that is associated with lysosomes. The encoded protein, also known as E3 protein, may play a role in hematopoiesis.</w:t>
            </w:r>
          </w:p>
        </w:tc>
        <w:tc>
          <w:tcPr>
            <w:tcW w:w="602" w:type="dxa"/>
            <w:tcBorders>
              <w:top w:val="single" w:sz="4" w:space="0" w:color="auto"/>
              <w:left w:val="single" w:sz="4" w:space="0" w:color="auto"/>
              <w:bottom w:val="single" w:sz="4" w:space="0" w:color="auto"/>
              <w:right w:val="single" w:sz="4" w:space="0" w:color="auto"/>
            </w:tcBorders>
            <w:noWrap/>
            <w:hideMark/>
          </w:tcPr>
          <w:p w14:paraId="2DDFF68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-11.7</w:t>
            </w:r>
          </w:p>
        </w:tc>
      </w:tr>
      <w:tr w:rsidR="007040B5" w14:paraId="60153EE8" w14:textId="77777777" w:rsidTr="007040B5">
        <w:trPr>
          <w:trHeight w:val="330"/>
        </w:trPr>
        <w:tc>
          <w:tcPr>
            <w:tcW w:w="413" w:type="dxa"/>
            <w:tcBorders>
              <w:top w:val="single" w:sz="4" w:space="0" w:color="auto"/>
              <w:left w:val="single" w:sz="4" w:space="0" w:color="auto"/>
              <w:bottom w:val="single" w:sz="4" w:space="0" w:color="auto"/>
              <w:right w:val="single" w:sz="4" w:space="0" w:color="auto"/>
            </w:tcBorders>
            <w:noWrap/>
            <w:hideMark/>
          </w:tcPr>
          <w:p w14:paraId="5B7549DF"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6</w:t>
            </w:r>
          </w:p>
        </w:tc>
        <w:tc>
          <w:tcPr>
            <w:tcW w:w="692" w:type="dxa"/>
            <w:tcBorders>
              <w:top w:val="single" w:sz="4" w:space="0" w:color="auto"/>
              <w:left w:val="single" w:sz="4" w:space="0" w:color="auto"/>
              <w:bottom w:val="single" w:sz="4" w:space="0" w:color="auto"/>
              <w:right w:val="single" w:sz="4" w:space="0" w:color="auto"/>
            </w:tcBorders>
            <w:noWrap/>
            <w:hideMark/>
          </w:tcPr>
          <w:p w14:paraId="3D9FE58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MS4A1</w:t>
            </w:r>
          </w:p>
        </w:tc>
        <w:tc>
          <w:tcPr>
            <w:tcW w:w="1618" w:type="dxa"/>
            <w:tcBorders>
              <w:top w:val="single" w:sz="4" w:space="0" w:color="auto"/>
              <w:left w:val="single" w:sz="4" w:space="0" w:color="auto"/>
              <w:bottom w:val="single" w:sz="4" w:space="0" w:color="auto"/>
              <w:right w:val="single" w:sz="4" w:space="0" w:color="auto"/>
            </w:tcBorders>
            <w:noWrap/>
            <w:hideMark/>
          </w:tcPr>
          <w:p w14:paraId="3A34322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Membrane Spanning 4-Domains A1</w:t>
            </w:r>
          </w:p>
        </w:tc>
        <w:tc>
          <w:tcPr>
            <w:tcW w:w="5691" w:type="dxa"/>
            <w:tcBorders>
              <w:top w:val="single" w:sz="4" w:space="0" w:color="auto"/>
              <w:left w:val="single" w:sz="4" w:space="0" w:color="auto"/>
              <w:bottom w:val="single" w:sz="4" w:space="0" w:color="auto"/>
              <w:right w:val="single" w:sz="4" w:space="0" w:color="auto"/>
            </w:tcBorders>
            <w:noWrap/>
            <w:hideMark/>
          </w:tcPr>
          <w:p w14:paraId="7F749CB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MS4A1 which encodes CD20 antigen, B-lymphocyte surface molecule, which plays a role in the development and differentiation of B-cells into plasma cells. </w:t>
            </w:r>
          </w:p>
        </w:tc>
        <w:tc>
          <w:tcPr>
            <w:tcW w:w="602" w:type="dxa"/>
            <w:tcBorders>
              <w:top w:val="single" w:sz="4" w:space="0" w:color="auto"/>
              <w:left w:val="single" w:sz="4" w:space="0" w:color="auto"/>
              <w:bottom w:val="single" w:sz="4" w:space="0" w:color="auto"/>
              <w:right w:val="single" w:sz="4" w:space="0" w:color="auto"/>
            </w:tcBorders>
            <w:noWrap/>
            <w:hideMark/>
          </w:tcPr>
          <w:p w14:paraId="37AC17A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-11.6</w:t>
            </w:r>
          </w:p>
        </w:tc>
      </w:tr>
      <w:tr w:rsidR="007040B5" w14:paraId="57DBE274" w14:textId="77777777" w:rsidTr="007040B5">
        <w:trPr>
          <w:trHeight w:val="990"/>
        </w:trPr>
        <w:tc>
          <w:tcPr>
            <w:tcW w:w="413" w:type="dxa"/>
            <w:tcBorders>
              <w:top w:val="single" w:sz="4" w:space="0" w:color="auto"/>
              <w:left w:val="single" w:sz="4" w:space="0" w:color="auto"/>
              <w:bottom w:val="single" w:sz="4" w:space="0" w:color="auto"/>
              <w:right w:val="single" w:sz="4" w:space="0" w:color="auto"/>
            </w:tcBorders>
            <w:noWrap/>
            <w:hideMark/>
          </w:tcPr>
          <w:p w14:paraId="2A1B3C2D"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7</w:t>
            </w:r>
          </w:p>
        </w:tc>
        <w:tc>
          <w:tcPr>
            <w:tcW w:w="692" w:type="dxa"/>
            <w:tcBorders>
              <w:top w:val="single" w:sz="4" w:space="0" w:color="auto"/>
              <w:left w:val="single" w:sz="4" w:space="0" w:color="auto"/>
              <w:bottom w:val="single" w:sz="4" w:space="0" w:color="auto"/>
              <w:right w:val="single" w:sz="4" w:space="0" w:color="auto"/>
            </w:tcBorders>
            <w:noWrap/>
            <w:hideMark/>
          </w:tcPr>
          <w:p w14:paraId="71E0416B"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CD48</w:t>
            </w:r>
          </w:p>
        </w:tc>
        <w:tc>
          <w:tcPr>
            <w:tcW w:w="1618" w:type="dxa"/>
            <w:tcBorders>
              <w:top w:val="single" w:sz="4" w:space="0" w:color="auto"/>
              <w:left w:val="single" w:sz="4" w:space="0" w:color="auto"/>
              <w:bottom w:val="single" w:sz="4" w:space="0" w:color="auto"/>
              <w:right w:val="single" w:sz="4" w:space="0" w:color="auto"/>
            </w:tcBorders>
            <w:noWrap/>
            <w:hideMark/>
          </w:tcPr>
          <w:p w14:paraId="433A931E"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CD48 molecule</w:t>
            </w:r>
          </w:p>
        </w:tc>
        <w:tc>
          <w:tcPr>
            <w:tcW w:w="5691" w:type="dxa"/>
            <w:tcBorders>
              <w:top w:val="single" w:sz="4" w:space="0" w:color="auto"/>
              <w:left w:val="single" w:sz="4" w:space="0" w:color="auto"/>
              <w:bottom w:val="single" w:sz="4" w:space="0" w:color="auto"/>
              <w:right w:val="single" w:sz="4" w:space="0" w:color="auto"/>
            </w:tcBorders>
            <w:hideMark/>
          </w:tcPr>
          <w:p w14:paraId="392AB972"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a member of the CD2 subfamily of immunoglobulin-like receptors which includes SLAM (signaling lymphocyte activation molecules) proteins. The encoded protein is found on the surface of lymphocytes and other immune cells, dendritic cells and endothelial cells, and participates in activation and differentiation pathways in these cells. </w:t>
            </w:r>
          </w:p>
        </w:tc>
        <w:tc>
          <w:tcPr>
            <w:tcW w:w="602" w:type="dxa"/>
            <w:tcBorders>
              <w:top w:val="single" w:sz="4" w:space="0" w:color="auto"/>
              <w:left w:val="single" w:sz="4" w:space="0" w:color="auto"/>
              <w:bottom w:val="single" w:sz="4" w:space="0" w:color="auto"/>
              <w:right w:val="single" w:sz="4" w:space="0" w:color="auto"/>
            </w:tcBorders>
            <w:noWrap/>
            <w:hideMark/>
          </w:tcPr>
          <w:p w14:paraId="37191232"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-11.6</w:t>
            </w:r>
          </w:p>
        </w:tc>
      </w:tr>
      <w:tr w:rsidR="007040B5" w14:paraId="00EE6B46" w14:textId="77777777" w:rsidTr="007040B5">
        <w:trPr>
          <w:trHeight w:val="990"/>
        </w:trPr>
        <w:tc>
          <w:tcPr>
            <w:tcW w:w="413" w:type="dxa"/>
            <w:tcBorders>
              <w:top w:val="single" w:sz="4" w:space="0" w:color="auto"/>
              <w:left w:val="single" w:sz="4" w:space="0" w:color="auto"/>
              <w:bottom w:val="single" w:sz="4" w:space="0" w:color="auto"/>
              <w:right w:val="single" w:sz="4" w:space="0" w:color="auto"/>
            </w:tcBorders>
            <w:noWrap/>
            <w:hideMark/>
          </w:tcPr>
          <w:p w14:paraId="298B5143"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8</w:t>
            </w:r>
          </w:p>
        </w:tc>
        <w:tc>
          <w:tcPr>
            <w:tcW w:w="692" w:type="dxa"/>
            <w:tcBorders>
              <w:top w:val="single" w:sz="4" w:space="0" w:color="auto"/>
              <w:left w:val="single" w:sz="4" w:space="0" w:color="auto"/>
              <w:bottom w:val="single" w:sz="4" w:space="0" w:color="auto"/>
              <w:right w:val="single" w:sz="4" w:space="0" w:color="auto"/>
            </w:tcBorders>
            <w:noWrap/>
            <w:hideMark/>
          </w:tcPr>
          <w:p w14:paraId="60B93800"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INPP5D</w:t>
            </w:r>
          </w:p>
        </w:tc>
        <w:tc>
          <w:tcPr>
            <w:tcW w:w="1618" w:type="dxa"/>
            <w:tcBorders>
              <w:top w:val="single" w:sz="4" w:space="0" w:color="auto"/>
              <w:left w:val="single" w:sz="4" w:space="0" w:color="auto"/>
              <w:bottom w:val="single" w:sz="4" w:space="0" w:color="auto"/>
              <w:right w:val="single" w:sz="4" w:space="0" w:color="auto"/>
            </w:tcBorders>
            <w:noWrap/>
            <w:hideMark/>
          </w:tcPr>
          <w:p w14:paraId="3CA64ED6"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Inositol Polyphosphate-5-Phosphatase D</w:t>
            </w:r>
          </w:p>
        </w:tc>
        <w:tc>
          <w:tcPr>
            <w:tcW w:w="5691" w:type="dxa"/>
            <w:tcBorders>
              <w:top w:val="single" w:sz="4" w:space="0" w:color="auto"/>
              <w:left w:val="single" w:sz="4" w:space="0" w:color="auto"/>
              <w:bottom w:val="single" w:sz="4" w:space="0" w:color="auto"/>
              <w:right w:val="single" w:sz="4" w:space="0" w:color="auto"/>
            </w:tcBorders>
            <w:hideMark/>
          </w:tcPr>
          <w:p w14:paraId="532B44B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is a member of the inositol polyphosphate-5-phosphatase (INPP5) family and encodes a protein with an N-terminal SH2 domain, an inositol phosphatase domain, and two C-terminal protein interaction domains. Expression of this protein is restricted to hematopoietic cells where its movement from the cytosol to the plasma membrane is mediated by tyrosine phosphorylation. </w:t>
            </w:r>
          </w:p>
        </w:tc>
        <w:tc>
          <w:tcPr>
            <w:tcW w:w="602" w:type="dxa"/>
            <w:tcBorders>
              <w:top w:val="single" w:sz="4" w:space="0" w:color="auto"/>
              <w:left w:val="single" w:sz="4" w:space="0" w:color="auto"/>
              <w:bottom w:val="single" w:sz="4" w:space="0" w:color="auto"/>
              <w:right w:val="single" w:sz="4" w:space="0" w:color="auto"/>
            </w:tcBorders>
            <w:noWrap/>
            <w:hideMark/>
          </w:tcPr>
          <w:p w14:paraId="3DF87D5F"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-11.6</w:t>
            </w:r>
          </w:p>
        </w:tc>
      </w:tr>
      <w:tr w:rsidR="007040B5" w14:paraId="7981C78D" w14:textId="77777777" w:rsidTr="007040B5">
        <w:trPr>
          <w:trHeight w:val="990"/>
        </w:trPr>
        <w:tc>
          <w:tcPr>
            <w:tcW w:w="413" w:type="dxa"/>
            <w:tcBorders>
              <w:top w:val="single" w:sz="4" w:space="0" w:color="auto"/>
              <w:left w:val="single" w:sz="4" w:space="0" w:color="auto"/>
              <w:bottom w:val="single" w:sz="4" w:space="0" w:color="auto"/>
              <w:right w:val="single" w:sz="4" w:space="0" w:color="auto"/>
            </w:tcBorders>
            <w:noWrap/>
            <w:hideMark/>
          </w:tcPr>
          <w:p w14:paraId="55961407"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9</w:t>
            </w:r>
          </w:p>
        </w:tc>
        <w:tc>
          <w:tcPr>
            <w:tcW w:w="692" w:type="dxa"/>
            <w:tcBorders>
              <w:top w:val="single" w:sz="4" w:space="0" w:color="auto"/>
              <w:left w:val="single" w:sz="4" w:space="0" w:color="auto"/>
              <w:bottom w:val="single" w:sz="4" w:space="0" w:color="auto"/>
              <w:right w:val="single" w:sz="4" w:space="0" w:color="auto"/>
            </w:tcBorders>
            <w:noWrap/>
            <w:hideMark/>
          </w:tcPr>
          <w:p w14:paraId="798B21D7"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FCN1</w:t>
            </w:r>
          </w:p>
        </w:tc>
        <w:tc>
          <w:tcPr>
            <w:tcW w:w="1618" w:type="dxa"/>
            <w:tcBorders>
              <w:top w:val="single" w:sz="4" w:space="0" w:color="auto"/>
              <w:left w:val="single" w:sz="4" w:space="0" w:color="auto"/>
              <w:bottom w:val="single" w:sz="4" w:space="0" w:color="auto"/>
              <w:right w:val="single" w:sz="4" w:space="0" w:color="auto"/>
            </w:tcBorders>
            <w:noWrap/>
            <w:hideMark/>
          </w:tcPr>
          <w:p w14:paraId="699E1D7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Ficolin 1</w:t>
            </w:r>
          </w:p>
        </w:tc>
        <w:tc>
          <w:tcPr>
            <w:tcW w:w="5691" w:type="dxa"/>
            <w:tcBorders>
              <w:top w:val="single" w:sz="4" w:space="0" w:color="auto"/>
              <w:left w:val="single" w:sz="4" w:space="0" w:color="auto"/>
              <w:bottom w:val="single" w:sz="4" w:space="0" w:color="auto"/>
              <w:right w:val="single" w:sz="4" w:space="0" w:color="auto"/>
            </w:tcBorders>
            <w:hideMark/>
          </w:tcPr>
          <w:p w14:paraId="71DDD292"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The ficolin family of proteins are characterized by the presence of a leader peptide, a short N-terminal segment, followed by a collagen-like region, and a C-terminal fibrinogen-like domain. The collagen-like and the fibrinogen-like domains are also found separately in other proteins such as complement protein C1q, C-type lectins known as collectins, and tenascins.</w:t>
            </w:r>
          </w:p>
        </w:tc>
        <w:tc>
          <w:tcPr>
            <w:tcW w:w="602" w:type="dxa"/>
            <w:tcBorders>
              <w:top w:val="single" w:sz="4" w:space="0" w:color="auto"/>
              <w:left w:val="single" w:sz="4" w:space="0" w:color="auto"/>
              <w:bottom w:val="single" w:sz="4" w:space="0" w:color="auto"/>
              <w:right w:val="single" w:sz="4" w:space="0" w:color="auto"/>
            </w:tcBorders>
            <w:noWrap/>
            <w:hideMark/>
          </w:tcPr>
          <w:p w14:paraId="65E4118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-11.5</w:t>
            </w:r>
          </w:p>
        </w:tc>
      </w:tr>
      <w:tr w:rsidR="007040B5" w14:paraId="65B1D609" w14:textId="77777777" w:rsidTr="007040B5">
        <w:trPr>
          <w:trHeight w:val="660"/>
        </w:trPr>
        <w:tc>
          <w:tcPr>
            <w:tcW w:w="413" w:type="dxa"/>
            <w:tcBorders>
              <w:top w:val="single" w:sz="4" w:space="0" w:color="auto"/>
              <w:left w:val="single" w:sz="4" w:space="0" w:color="auto"/>
              <w:bottom w:val="single" w:sz="4" w:space="0" w:color="auto"/>
              <w:right w:val="single" w:sz="4" w:space="0" w:color="auto"/>
            </w:tcBorders>
            <w:noWrap/>
            <w:hideMark/>
          </w:tcPr>
          <w:p w14:paraId="02D1660F"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10</w:t>
            </w:r>
          </w:p>
        </w:tc>
        <w:tc>
          <w:tcPr>
            <w:tcW w:w="692" w:type="dxa"/>
            <w:tcBorders>
              <w:top w:val="single" w:sz="4" w:space="0" w:color="auto"/>
              <w:left w:val="single" w:sz="4" w:space="0" w:color="auto"/>
              <w:bottom w:val="single" w:sz="4" w:space="0" w:color="auto"/>
              <w:right w:val="single" w:sz="4" w:space="0" w:color="auto"/>
            </w:tcBorders>
            <w:noWrap/>
            <w:hideMark/>
          </w:tcPr>
          <w:p w14:paraId="36450E6A"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GIMAP6</w:t>
            </w:r>
          </w:p>
        </w:tc>
        <w:tc>
          <w:tcPr>
            <w:tcW w:w="1618" w:type="dxa"/>
            <w:tcBorders>
              <w:top w:val="single" w:sz="4" w:space="0" w:color="auto"/>
              <w:left w:val="single" w:sz="4" w:space="0" w:color="auto"/>
              <w:bottom w:val="single" w:sz="4" w:space="0" w:color="auto"/>
              <w:right w:val="single" w:sz="4" w:space="0" w:color="auto"/>
            </w:tcBorders>
            <w:noWrap/>
            <w:hideMark/>
          </w:tcPr>
          <w:p w14:paraId="1246BE7F"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GTPase, IMAP Family Member 6</w:t>
            </w:r>
          </w:p>
        </w:tc>
        <w:tc>
          <w:tcPr>
            <w:tcW w:w="5691" w:type="dxa"/>
            <w:tcBorders>
              <w:top w:val="single" w:sz="4" w:space="0" w:color="auto"/>
              <w:left w:val="single" w:sz="4" w:space="0" w:color="auto"/>
              <w:bottom w:val="single" w:sz="4" w:space="0" w:color="auto"/>
              <w:right w:val="single" w:sz="4" w:space="0" w:color="auto"/>
            </w:tcBorders>
            <w:hideMark/>
          </w:tcPr>
          <w:p w14:paraId="3F06CB47"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This gene encodes a member of the GTPases of immunity-associated proteins (GIMAP) family. GIMAP proteins contain GTP-binding and coiled-coil motifs, and may play roles in the regulation of cell survival. </w:t>
            </w:r>
          </w:p>
        </w:tc>
        <w:tc>
          <w:tcPr>
            <w:tcW w:w="602" w:type="dxa"/>
            <w:tcBorders>
              <w:top w:val="single" w:sz="4" w:space="0" w:color="auto"/>
              <w:left w:val="single" w:sz="4" w:space="0" w:color="auto"/>
              <w:bottom w:val="single" w:sz="4" w:space="0" w:color="auto"/>
              <w:right w:val="single" w:sz="4" w:space="0" w:color="auto"/>
            </w:tcBorders>
            <w:noWrap/>
            <w:hideMark/>
          </w:tcPr>
          <w:p w14:paraId="02B14507" w14:textId="77777777" w:rsidR="007040B5" w:rsidRDefault="007040B5">
            <w:pPr>
              <w:widowControl/>
              <w:shd w:val="clear" w:color="auto" w:fill="FFFFFF"/>
              <w:wordWrap/>
              <w:autoSpaceDE/>
              <w:spacing w:line="240" w:lineRule="auto"/>
              <w:jc w:val="left"/>
              <w:rPr>
                <w:rFonts w:ascii="Times New Roman" w:eastAsia="굴림" w:hAnsi="Times New Roman" w:cs="Times New Roman"/>
                <w:color w:val="000000" w:themeColor="text1"/>
                <w:kern w:val="0"/>
                <w:sz w:val="14"/>
                <w:szCs w:val="14"/>
              </w:rPr>
            </w:pPr>
            <w:r>
              <w:rPr>
                <w:rFonts w:ascii="Times New Roman" w:eastAsia="굴림" w:hAnsi="Times New Roman" w:cs="Times New Roman"/>
                <w:color w:val="000000" w:themeColor="text1"/>
                <w:kern w:val="0"/>
                <w:sz w:val="14"/>
                <w:szCs w:val="14"/>
              </w:rPr>
              <w:t>-11.3</w:t>
            </w:r>
          </w:p>
        </w:tc>
      </w:tr>
    </w:tbl>
    <w:p w14:paraId="3C754BA9" w14:textId="77777777" w:rsidR="00440EB4" w:rsidRDefault="00440EB4"/>
    <w:sectPr w:rsidR="00440EB4">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B5"/>
    <w:rsid w:val="002B1E20"/>
    <w:rsid w:val="003651AE"/>
    <w:rsid w:val="00440EB4"/>
    <w:rsid w:val="007040B5"/>
    <w:rsid w:val="00F0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EDC1E6"/>
  <w15:chartTrackingRefBased/>
  <w15:docId w15:val="{C00D9BB7-5637-4232-A17C-8307E8851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0B5"/>
    <w:pPr>
      <w:widowControl w:val="0"/>
      <w:wordWrap w:val="0"/>
      <w:autoSpaceDE w:val="0"/>
      <w:autoSpaceDN w:val="0"/>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40B5"/>
    <w:pPr>
      <w:ind w:leftChars="400" w:left="800"/>
    </w:pPr>
  </w:style>
  <w:style w:type="table" w:styleId="a4">
    <w:name w:val="Table Grid"/>
    <w:basedOn w:val="a1"/>
    <w:uiPriority w:val="39"/>
    <w:rsid w:val="007040B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914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1852</Words>
  <Characters>10561</Characters>
  <Application>Microsoft Office Word</Application>
  <DocSecurity>0</DocSecurity>
  <Lines>88</Lines>
  <Paragraphs>24</Paragraphs>
  <ScaleCrop>false</ScaleCrop>
  <Company/>
  <LinksUpToDate>false</LinksUpToDate>
  <CharactersWithSpaces>12389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주영 이</dc:creator>
  <cp:keywords/>
  <dc:description/>
  <cp:lastModifiedBy>이 주영</cp:lastModifiedBy>
  <cp:revision>2</cp:revision>
  <dcterms:created xsi:type="dcterms:W3CDTF">2026-05-15T13:17:00Z</dcterms:created>
  <dcterms:modified xsi:type="dcterms:W3CDTF">2026-05-15T13:17:00Z</dcterms:modified>
</cp:coreProperties>
</file>